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7FB21295" w:rsidR="006D3016" w:rsidRPr="00341812" w:rsidRDefault="006D3016" w:rsidP="003C7C17">
      <w:pPr>
        <w:widowControl w:val="0"/>
        <w:tabs>
          <w:tab w:val="right" w:pos="9639"/>
        </w:tabs>
        <w:spacing w:before="0"/>
        <w:rPr>
          <w:rFonts w:eastAsia="Times New Roman"/>
          <w:b/>
          <w:bCs w:val="0"/>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CC629A">
        <w:rPr>
          <w:rFonts w:eastAsia="Times New Roman"/>
          <w:b/>
          <w:sz w:val="24"/>
        </w:rPr>
        <w:t>6</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66582A">
        <w:rPr>
          <w:rFonts w:eastAsia="Times New Roman"/>
          <w:b/>
          <w:sz w:val="24"/>
        </w:rPr>
        <w:t>1</w:t>
      </w:r>
      <w:r w:rsidR="00CC629A">
        <w:rPr>
          <w:rFonts w:eastAsia="Times New Roman"/>
          <w:b/>
          <w:sz w:val="24"/>
        </w:rPr>
        <w:t>09455</w:t>
      </w:r>
    </w:p>
    <w:p w14:paraId="6D1CDF7B" w14:textId="7EA224ED" w:rsidR="006D3016" w:rsidRPr="00341812" w:rsidRDefault="00545257" w:rsidP="003C7C17">
      <w:pPr>
        <w:widowControl w:val="0"/>
        <w:tabs>
          <w:tab w:val="right" w:pos="9639"/>
        </w:tabs>
        <w:spacing w:before="0"/>
        <w:rPr>
          <w:rFonts w:eastAsia="Times New Roman"/>
          <w:b/>
          <w:bCs w:val="0"/>
          <w:sz w:val="24"/>
        </w:rPr>
      </w:pPr>
      <w:r>
        <w:rPr>
          <w:b/>
          <w:sz w:val="24"/>
        </w:rPr>
        <w:t>Online</w:t>
      </w:r>
      <w:r w:rsidR="00032B71" w:rsidRPr="00032B71">
        <w:rPr>
          <w:b/>
          <w:sz w:val="24"/>
        </w:rPr>
        <w:t xml:space="preserve">, </w:t>
      </w:r>
      <w:r w:rsidR="00702D3C">
        <w:rPr>
          <w:b/>
          <w:sz w:val="24"/>
        </w:rPr>
        <w:t>1 – 12 November</w:t>
      </w:r>
      <w:r w:rsidR="00E90DD7">
        <w:rPr>
          <w:b/>
          <w:sz w:val="24"/>
        </w:rPr>
        <w:t xml:space="preserve"> </w:t>
      </w:r>
      <w:r w:rsidR="00032B71" w:rsidRPr="00032B71">
        <w:rPr>
          <w:b/>
          <w:sz w:val="24"/>
        </w:rPr>
        <w:t>202</w:t>
      </w:r>
      <w:r w:rsidR="003D1116">
        <w:rPr>
          <w:b/>
          <w:sz w:val="24"/>
        </w:rPr>
        <w:t>1</w:t>
      </w:r>
      <w:r w:rsidR="0091700D" w:rsidRPr="00341812">
        <w:rPr>
          <w:b/>
          <w:sz w:val="24"/>
        </w:rPr>
        <w:tab/>
      </w:r>
    </w:p>
    <w:p w14:paraId="07B662E7" w14:textId="77777777" w:rsidR="006D3016" w:rsidRPr="00341812" w:rsidRDefault="006D3016" w:rsidP="005D575A">
      <w:pPr>
        <w:widowControl w:val="0"/>
        <w:spacing w:before="0"/>
        <w:rPr>
          <w:rFonts w:eastAsia="Times New Roman"/>
          <w:b/>
          <w:bCs w:val="0"/>
          <w:sz w:val="24"/>
        </w:rPr>
      </w:pPr>
    </w:p>
    <w:p w14:paraId="7AFCFD13" w14:textId="4F9BFCA6" w:rsidR="006D3016" w:rsidRPr="00341812" w:rsidRDefault="006D3016" w:rsidP="005D575A">
      <w:pPr>
        <w:tabs>
          <w:tab w:val="left" w:pos="1985"/>
        </w:tabs>
        <w:snapToGrid w:val="0"/>
        <w:spacing w:before="0" w:after="120"/>
        <w:rPr>
          <w:rFonts w:eastAsia="MS Mincho" w:cs="Arial"/>
          <w:b/>
          <w:bCs w:val="0"/>
          <w:sz w:val="24"/>
        </w:rPr>
      </w:pPr>
      <w:r w:rsidRPr="00341812">
        <w:rPr>
          <w:rFonts w:eastAsia="MS Mincho" w:cs="Arial"/>
          <w:b/>
          <w:sz w:val="24"/>
          <w:lang w:eastAsia="en-US"/>
        </w:rPr>
        <w:t>Agenda item:</w:t>
      </w:r>
      <w:r w:rsidRPr="00341812">
        <w:rPr>
          <w:rFonts w:eastAsia="MS Mincho" w:cs="Arial"/>
          <w:b/>
          <w:sz w:val="24"/>
          <w:lang w:eastAsia="en-US"/>
        </w:rPr>
        <w:tab/>
      </w:r>
      <w:r w:rsidR="002104B4">
        <w:rPr>
          <w:rFonts w:eastAsia="MS Mincho" w:cs="Arial"/>
          <w:b/>
          <w:sz w:val="24"/>
        </w:rPr>
        <w:t>8.</w:t>
      </w:r>
      <w:r w:rsidR="00CC629A">
        <w:rPr>
          <w:rFonts w:eastAsia="MS Mincho" w:cs="Arial"/>
          <w:b/>
          <w:sz w:val="24"/>
        </w:rPr>
        <w:t>9.</w:t>
      </w:r>
      <w:r w:rsidR="00FA1EA7">
        <w:rPr>
          <w:rFonts w:eastAsia="MS Mincho" w:cs="Arial"/>
          <w:b/>
          <w:sz w:val="24"/>
        </w:rPr>
        <w:t>2.2</w:t>
      </w:r>
    </w:p>
    <w:p w14:paraId="5685B4D7" w14:textId="752E3125" w:rsidR="00E30B2C" w:rsidRPr="00341812" w:rsidRDefault="006D3016" w:rsidP="005D575A">
      <w:pPr>
        <w:tabs>
          <w:tab w:val="left" w:pos="1985"/>
        </w:tabs>
        <w:snapToGrid w:val="0"/>
        <w:spacing w:before="0" w:after="120"/>
        <w:ind w:left="1985" w:hanging="1985"/>
        <w:rPr>
          <w:rFonts w:eastAsia="Times New Roman" w:cs="Arial"/>
          <w:b/>
          <w:bCs w:val="0"/>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7589636D" w:rsidR="006D3016" w:rsidRPr="00341812" w:rsidRDefault="006D3016" w:rsidP="005D575A">
      <w:pPr>
        <w:tabs>
          <w:tab w:val="left" w:pos="1985"/>
        </w:tabs>
        <w:snapToGrid w:val="0"/>
        <w:spacing w:before="0" w:after="120"/>
        <w:ind w:left="1985" w:hanging="1985"/>
        <w:rPr>
          <w:rFonts w:eastAsia="Times New Roman" w:cs="Arial"/>
          <w:b/>
          <w:bCs w:val="0"/>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CC629A">
        <w:rPr>
          <w:rFonts w:eastAsia="Times New Roman" w:cs="Arial"/>
          <w:b/>
          <w:sz w:val="24"/>
          <w:lang w:eastAsia="en-US"/>
        </w:rPr>
        <w:t xml:space="preserve">Subgrouping </w:t>
      </w:r>
      <w:r w:rsidR="00B56FFE">
        <w:rPr>
          <w:rFonts w:eastAsia="Times New Roman" w:cs="Arial"/>
          <w:b/>
          <w:sz w:val="24"/>
          <w:lang w:eastAsia="en-US"/>
        </w:rPr>
        <w:t>for</w:t>
      </w:r>
      <w:r w:rsidR="00CC629A">
        <w:rPr>
          <w:rFonts w:eastAsia="Times New Roman" w:cs="Arial"/>
          <w:b/>
          <w:sz w:val="24"/>
          <w:lang w:eastAsia="en-US"/>
        </w:rPr>
        <w:t xml:space="preserve"> paging occasions</w:t>
      </w:r>
    </w:p>
    <w:p w14:paraId="1FA36C2B" w14:textId="3B4BD436" w:rsidR="006D3016" w:rsidRPr="00341812" w:rsidRDefault="006D3016" w:rsidP="005D575A">
      <w:pPr>
        <w:snapToGrid w:val="0"/>
        <w:spacing w:before="0" w:after="120"/>
        <w:ind w:left="1985" w:hanging="1985"/>
        <w:rPr>
          <w:rFonts w:eastAsia="Times New Roman" w:cs="Arial"/>
          <w:b/>
          <w:bCs w:val="0"/>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F96656" w:rsidRPr="00F96656">
        <w:rPr>
          <w:rFonts w:eastAsia="Times New Roman" w:cs="Arial"/>
          <w:b/>
          <w:sz w:val="24"/>
          <w:lang w:eastAsia="en-US"/>
        </w:rPr>
        <w:t>NR_</w:t>
      </w:r>
      <w:r w:rsidR="00CC629A">
        <w:rPr>
          <w:rFonts w:eastAsia="Times New Roman" w:cs="Arial"/>
          <w:b/>
          <w:sz w:val="24"/>
          <w:lang w:eastAsia="en-US"/>
        </w:rPr>
        <w:t>UE_pow_sav</w:t>
      </w:r>
      <w:r w:rsidR="0090602F">
        <w:rPr>
          <w:rFonts w:eastAsia="Times New Roman" w:cs="Arial"/>
          <w:b/>
          <w:sz w:val="24"/>
          <w:lang w:eastAsia="en-US"/>
        </w:rPr>
        <w:t>_enh</w:t>
      </w:r>
      <w:r w:rsidR="00F96656" w:rsidRPr="00F96656">
        <w:rPr>
          <w:rFonts w:eastAsia="Times New Roman" w:cs="Arial"/>
          <w:b/>
          <w:sz w:val="24"/>
          <w:lang w:eastAsia="en-US"/>
        </w:rPr>
        <w:t>-Core</w:t>
      </w:r>
    </w:p>
    <w:p w14:paraId="5B797E05" w14:textId="77777777" w:rsidR="006D3016" w:rsidRPr="00341812" w:rsidRDefault="006D3016" w:rsidP="005D575A">
      <w:pPr>
        <w:tabs>
          <w:tab w:val="left" w:pos="1985"/>
        </w:tabs>
        <w:snapToGrid w:val="0"/>
        <w:spacing w:before="0" w:after="120"/>
        <w:rPr>
          <w:rFonts w:eastAsia="Times New Roman" w:cs="Arial"/>
          <w:b/>
          <w:bCs w:val="0"/>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C30693">
      <w:pPr>
        <w:pStyle w:val="Heading1"/>
        <w:spacing w:after="120"/>
        <w:rPr>
          <w:lang w:val="en-US"/>
        </w:rPr>
      </w:pPr>
      <w:r w:rsidRPr="00341812">
        <w:rPr>
          <w:lang w:val="en-US"/>
        </w:rPr>
        <w:t>Introduction</w:t>
      </w:r>
      <w:r w:rsidR="004525CE">
        <w:t xml:space="preserve"> </w:t>
      </w:r>
    </w:p>
    <w:p w14:paraId="2013975C" w14:textId="1D3E264A" w:rsidR="003F08B2" w:rsidRDefault="00A8698D" w:rsidP="00CD0894">
      <w:pPr>
        <w:spacing w:after="120"/>
      </w:pPr>
      <w:r>
        <w:t xml:space="preserve">This paper discusses a new scheme, </w:t>
      </w:r>
      <w:r w:rsidR="001F64CC">
        <w:t xml:space="preserve">which allows UEs to indicate its preference for a </w:t>
      </w:r>
      <w:r w:rsidR="00695613">
        <w:t>particular subset of paging occasions (PO), for the purpose of power saving</w:t>
      </w:r>
      <w:r w:rsidR="00ED7F4F">
        <w:t>.</w:t>
      </w:r>
    </w:p>
    <w:p w14:paraId="2AA25FB1" w14:textId="1123FFC4" w:rsidR="00AE3E14" w:rsidRDefault="00AE3E14" w:rsidP="00C30693">
      <w:pPr>
        <w:pStyle w:val="Heading1"/>
        <w:spacing w:after="120"/>
        <w:rPr>
          <w:lang w:val="en-US"/>
        </w:rPr>
      </w:pPr>
      <w:r w:rsidRPr="00341812">
        <w:rPr>
          <w:lang w:val="en-US"/>
        </w:rPr>
        <w:t>Discussion</w:t>
      </w:r>
    </w:p>
    <w:p w14:paraId="33D51D4F" w14:textId="2F263B63" w:rsidR="00341169" w:rsidRDefault="00695613" w:rsidP="00C30693">
      <w:pPr>
        <w:pStyle w:val="Heading2"/>
        <w:spacing w:before="120" w:after="120"/>
      </w:pPr>
      <w:r>
        <w:t>Motivation</w:t>
      </w:r>
    </w:p>
    <w:p w14:paraId="492E3512" w14:textId="77777777" w:rsidR="005F76F2" w:rsidRDefault="005468F1" w:rsidP="00B74923">
      <w:pPr>
        <w:rPr>
          <w:lang w:val="en-GB" w:eastAsia="ja-JP"/>
        </w:rPr>
      </w:pPr>
      <w:r>
        <w:rPr>
          <w:lang w:val="en-GB" w:eastAsia="ja-JP"/>
        </w:rPr>
        <w:t xml:space="preserve">In the current </w:t>
      </w:r>
      <w:r w:rsidR="004F59EB">
        <w:rPr>
          <w:lang w:val="en-GB" w:eastAsia="ja-JP"/>
        </w:rPr>
        <w:t xml:space="preserve">framework for paging reception, network configures N paging </w:t>
      </w:r>
      <w:r w:rsidR="00A525FD">
        <w:rPr>
          <w:lang w:val="en-GB" w:eastAsia="ja-JP"/>
        </w:rPr>
        <w:t xml:space="preserve">frames (PF) per DRX cycle and then Ns number of POs per PF. </w:t>
      </w:r>
      <w:r w:rsidR="00843409">
        <w:rPr>
          <w:lang w:val="en-GB" w:eastAsia="ja-JP"/>
        </w:rPr>
        <w:t>Each UE is mapped</w:t>
      </w:r>
      <w:r w:rsidR="00A91481">
        <w:rPr>
          <w:lang w:val="en-GB" w:eastAsia="ja-JP"/>
        </w:rPr>
        <w:t xml:space="preserve"> to </w:t>
      </w:r>
      <w:r w:rsidR="007E5898">
        <w:rPr>
          <w:lang w:val="en-GB" w:eastAsia="ja-JP"/>
        </w:rPr>
        <w:t xml:space="preserve">one of the POs by hashing its UE-ID. </w:t>
      </w:r>
      <w:r w:rsidR="00CC0565">
        <w:rPr>
          <w:lang w:val="en-GB" w:eastAsia="ja-JP"/>
        </w:rPr>
        <w:t xml:space="preserve">This hashing operation is indifferent </w:t>
      </w:r>
      <w:r w:rsidR="0098181A">
        <w:rPr>
          <w:lang w:val="en-GB" w:eastAsia="ja-JP"/>
        </w:rPr>
        <w:t xml:space="preserve">from any UE, regardless of its power saving status, paging probability, etc. </w:t>
      </w:r>
    </w:p>
    <w:p w14:paraId="7E6087DD" w14:textId="20A15555" w:rsidR="0098181A" w:rsidRDefault="005F76F2" w:rsidP="00B74923">
      <w:pPr>
        <w:rPr>
          <w:lang w:val="en-GB" w:eastAsia="ja-JP"/>
        </w:rPr>
      </w:pPr>
      <w:r>
        <w:rPr>
          <w:lang w:val="en-GB" w:eastAsia="ja-JP"/>
        </w:rPr>
        <w:t xml:space="preserve">This is fine in R15/16, in which most UEs belong to the same category, i.e. smartphones. </w:t>
      </w:r>
      <w:r w:rsidR="00C62268">
        <w:rPr>
          <w:lang w:val="en-GB" w:eastAsia="ja-JP"/>
        </w:rPr>
        <w:t xml:space="preserve">However, </w:t>
      </w:r>
      <w:r>
        <w:rPr>
          <w:lang w:val="en-GB" w:eastAsia="ja-JP"/>
        </w:rPr>
        <w:t xml:space="preserve">as more UE types are being introduced (e.g. RedCap), </w:t>
      </w:r>
      <w:r w:rsidR="00C62268">
        <w:rPr>
          <w:lang w:val="en-GB" w:eastAsia="ja-JP"/>
        </w:rPr>
        <w:t>we think this principle is worth a second look</w:t>
      </w:r>
      <w:r w:rsidR="00D90682">
        <w:rPr>
          <w:lang w:val="en-GB" w:eastAsia="ja-JP"/>
        </w:rPr>
        <w:t xml:space="preserve">, from the perspective of UE power savings. In the following, we give </w:t>
      </w:r>
      <w:r w:rsidR="00C0272C">
        <w:rPr>
          <w:lang w:val="en-GB" w:eastAsia="ja-JP"/>
        </w:rPr>
        <w:t>one example of use case</w:t>
      </w:r>
      <w:r w:rsidR="004D34A1">
        <w:rPr>
          <w:lang w:val="en-GB" w:eastAsia="ja-JP"/>
        </w:rPr>
        <w:t xml:space="preserve"> behind this motivation.</w:t>
      </w:r>
    </w:p>
    <w:p w14:paraId="2E9A2BAF" w14:textId="4AC63944" w:rsidR="00132EB5" w:rsidRDefault="00132EB5" w:rsidP="00B74923">
      <w:pPr>
        <w:rPr>
          <w:lang w:val="en-GB" w:eastAsia="ja-JP"/>
        </w:rPr>
      </w:pPr>
      <w:r>
        <w:rPr>
          <w:lang w:val="en-GB" w:eastAsia="ja-JP"/>
        </w:rPr>
        <w:t xml:space="preserve">When in idle mode, UE performs two </w:t>
      </w:r>
      <w:r w:rsidR="00DA4380">
        <w:rPr>
          <w:lang w:val="en-GB" w:eastAsia="ja-JP"/>
        </w:rPr>
        <w:t>major procedures:</w:t>
      </w:r>
    </w:p>
    <w:p w14:paraId="5CD0A1C6" w14:textId="77777777" w:rsidR="00DA4380" w:rsidRDefault="00DA4380" w:rsidP="0084734D">
      <w:pPr>
        <w:pStyle w:val="ListParagraph"/>
        <w:numPr>
          <w:ilvl w:val="0"/>
          <w:numId w:val="34"/>
        </w:numPr>
        <w:spacing w:before="60"/>
        <w:ind w:leftChars="0"/>
        <w:rPr>
          <w:lang w:eastAsia="ja-JP"/>
        </w:rPr>
      </w:pPr>
      <w:r>
        <w:rPr>
          <w:lang w:eastAsia="ja-JP"/>
        </w:rPr>
        <w:t>RRM measurements on its serving cell, at least once per DRX cycle. This measurement is taken from the SSBs transmitted by UE’s serving cell.</w:t>
      </w:r>
    </w:p>
    <w:p w14:paraId="14E3E785" w14:textId="7D7163D7" w:rsidR="0084734D" w:rsidRDefault="00A93982" w:rsidP="0084734D">
      <w:pPr>
        <w:pStyle w:val="ListParagraph"/>
        <w:numPr>
          <w:ilvl w:val="0"/>
          <w:numId w:val="34"/>
        </w:numPr>
        <w:spacing w:before="60"/>
        <w:ind w:leftChars="0"/>
        <w:rPr>
          <w:lang w:eastAsia="ja-JP"/>
        </w:rPr>
      </w:pPr>
      <w:r>
        <w:rPr>
          <w:lang w:eastAsia="ja-JP"/>
        </w:rPr>
        <w:t xml:space="preserve">Monitor its POs for potential page, at least once per DRX cycle. </w:t>
      </w:r>
      <w:r w:rsidR="00A9781E">
        <w:rPr>
          <w:lang w:eastAsia="ja-JP"/>
        </w:rPr>
        <w:t>To monitor a PO, UE has to acquire DL timing (if necessary)</w:t>
      </w:r>
      <w:r w:rsidR="004E2D7F">
        <w:rPr>
          <w:lang w:eastAsia="ja-JP"/>
        </w:rPr>
        <w:t xml:space="preserve"> and </w:t>
      </w:r>
      <w:r w:rsidR="00A87562">
        <w:rPr>
          <w:lang w:eastAsia="ja-JP"/>
        </w:rPr>
        <w:t>perform time/freq</w:t>
      </w:r>
      <w:r w:rsidR="008F1D0E">
        <w:rPr>
          <w:lang w:eastAsia="ja-JP"/>
        </w:rPr>
        <w:t xml:space="preserve"> tracking and AGC tuning </w:t>
      </w:r>
      <w:r w:rsidR="004E2D7F">
        <w:rPr>
          <w:lang w:eastAsia="ja-JP"/>
        </w:rPr>
        <w:t xml:space="preserve">based on </w:t>
      </w:r>
      <w:r w:rsidR="008F1D0E">
        <w:rPr>
          <w:lang w:eastAsia="ja-JP"/>
        </w:rPr>
        <w:t xml:space="preserve">the </w:t>
      </w:r>
      <w:r w:rsidR="004E2D7F">
        <w:rPr>
          <w:lang w:eastAsia="ja-JP"/>
        </w:rPr>
        <w:t>SSB or TRS/CSI-RS</w:t>
      </w:r>
      <w:r w:rsidR="001F6B63">
        <w:rPr>
          <w:lang w:eastAsia="ja-JP"/>
        </w:rPr>
        <w:t xml:space="preserve"> (if available for UE to use)</w:t>
      </w:r>
      <w:r w:rsidR="004E2D7F">
        <w:rPr>
          <w:lang w:eastAsia="ja-JP"/>
        </w:rPr>
        <w:t xml:space="preserve"> t</w:t>
      </w:r>
      <w:r w:rsidR="008F1D0E">
        <w:rPr>
          <w:lang w:eastAsia="ja-JP"/>
        </w:rPr>
        <w:t>ransmitted by its serving cell.</w:t>
      </w:r>
      <w:r w:rsidR="003E4364">
        <w:rPr>
          <w:lang w:eastAsia="ja-JP"/>
        </w:rPr>
        <w:t xml:space="preserve"> </w:t>
      </w:r>
    </w:p>
    <w:p w14:paraId="318FC863" w14:textId="2E87F89B" w:rsidR="00DA4380" w:rsidRDefault="003E4364" w:rsidP="0084734D">
      <w:pPr>
        <w:rPr>
          <w:lang w:eastAsia="ja-JP"/>
        </w:rPr>
      </w:pPr>
      <w:r>
        <w:rPr>
          <w:lang w:eastAsia="ja-JP"/>
        </w:rPr>
        <w:t xml:space="preserve">Therefore, we can see that SSB measurement is important to UE’s paging reception. </w:t>
      </w:r>
      <w:r w:rsidR="001C2BC6">
        <w:rPr>
          <w:lang w:eastAsia="ja-JP"/>
        </w:rPr>
        <w:t xml:space="preserve">If </w:t>
      </w:r>
      <w:r w:rsidR="00B36953">
        <w:rPr>
          <w:lang w:eastAsia="ja-JP"/>
        </w:rPr>
        <w:t xml:space="preserve">UE’s designated PO is </w:t>
      </w:r>
      <w:r w:rsidR="00A9781E">
        <w:rPr>
          <w:lang w:eastAsia="ja-JP"/>
        </w:rPr>
        <w:t>not close to any SSB</w:t>
      </w:r>
      <w:r w:rsidR="003067DA">
        <w:rPr>
          <w:lang w:eastAsia="ja-JP"/>
        </w:rPr>
        <w:t>, then UE either have to wake up twice (if SSB periodicity happens to be long</w:t>
      </w:r>
      <w:r w:rsidR="00173234">
        <w:rPr>
          <w:lang w:eastAsia="ja-JP"/>
        </w:rPr>
        <w:t>) or</w:t>
      </w:r>
      <w:r w:rsidR="003067DA">
        <w:rPr>
          <w:lang w:eastAsia="ja-JP"/>
        </w:rPr>
        <w:t xml:space="preserve"> </w:t>
      </w:r>
      <w:r w:rsidR="00732490">
        <w:rPr>
          <w:lang w:eastAsia="ja-JP"/>
        </w:rPr>
        <w:t xml:space="preserve">stay active or apply shallow sleep between </w:t>
      </w:r>
      <w:r w:rsidR="00755EA6">
        <w:rPr>
          <w:lang w:eastAsia="ja-JP"/>
        </w:rPr>
        <w:t>its PO and the closest</w:t>
      </w:r>
      <w:r w:rsidR="00732490">
        <w:rPr>
          <w:lang w:eastAsia="ja-JP"/>
        </w:rPr>
        <w:t xml:space="preserve"> SSB </w:t>
      </w:r>
      <w:r w:rsidR="00755EA6">
        <w:rPr>
          <w:lang w:eastAsia="ja-JP"/>
        </w:rPr>
        <w:t xml:space="preserve">transmission occasion. </w:t>
      </w:r>
      <w:r w:rsidR="00173234">
        <w:rPr>
          <w:lang w:eastAsia="ja-JP"/>
        </w:rPr>
        <w:t xml:space="preserve">This observation implies that </w:t>
      </w:r>
      <w:r w:rsidR="0081713B">
        <w:rPr>
          <w:lang w:eastAsia="ja-JP"/>
        </w:rPr>
        <w:t>the closer</w:t>
      </w:r>
      <w:r w:rsidR="00173234">
        <w:rPr>
          <w:lang w:eastAsia="ja-JP"/>
        </w:rPr>
        <w:t xml:space="preserve"> </w:t>
      </w:r>
      <w:r w:rsidR="0081713B">
        <w:rPr>
          <w:lang w:eastAsia="ja-JP"/>
        </w:rPr>
        <w:t>UE’s PO is to a SSB transmission occasion, the more power UE can save.</w:t>
      </w:r>
    </w:p>
    <w:p w14:paraId="6FBD0E31" w14:textId="5399FC8B" w:rsidR="00B74923" w:rsidRPr="005173BB" w:rsidRDefault="00B74923" w:rsidP="00B74923">
      <w:pPr>
        <w:rPr>
          <w:b/>
          <w:bCs w:val="0"/>
          <w:lang w:val="en-GB" w:eastAsia="ja-JP"/>
        </w:rPr>
      </w:pPr>
      <w:r w:rsidRPr="005173BB">
        <w:rPr>
          <w:b/>
          <w:bCs w:val="0"/>
          <w:lang w:val="en-GB" w:eastAsia="ja-JP"/>
        </w:rPr>
        <w:t>Observation</w:t>
      </w:r>
      <w:r w:rsidR="009B4FEF">
        <w:rPr>
          <w:b/>
          <w:bCs w:val="0"/>
          <w:lang w:val="en-GB" w:eastAsia="ja-JP"/>
        </w:rPr>
        <w:t xml:space="preserve"> 1</w:t>
      </w:r>
      <w:r w:rsidR="00FB3A74" w:rsidRPr="005173BB">
        <w:rPr>
          <w:b/>
          <w:bCs w:val="0"/>
          <w:lang w:val="en-GB" w:eastAsia="ja-JP"/>
        </w:rPr>
        <w:t>.</w:t>
      </w:r>
      <w:r w:rsidRPr="005173BB">
        <w:rPr>
          <w:b/>
          <w:bCs w:val="0"/>
          <w:lang w:val="en-GB" w:eastAsia="ja-JP"/>
        </w:rPr>
        <w:t xml:space="preserve">  </w:t>
      </w:r>
      <w:r w:rsidR="00BC59DA" w:rsidRPr="005173BB">
        <w:rPr>
          <w:b/>
          <w:bCs w:val="0"/>
          <w:lang w:eastAsia="ja-JP"/>
        </w:rPr>
        <w:t>The closer UE’s PO is to a SSB transmission occasion, the more power UE can save</w:t>
      </w:r>
      <w:r w:rsidRPr="005173BB">
        <w:rPr>
          <w:b/>
          <w:bCs w:val="0"/>
          <w:lang w:val="en-GB" w:eastAsia="ja-JP"/>
        </w:rPr>
        <w:t>.</w:t>
      </w:r>
    </w:p>
    <w:p w14:paraId="610EF265" w14:textId="02E130BC" w:rsidR="00BC59DA" w:rsidRDefault="008F06A4" w:rsidP="00B74923">
      <w:pPr>
        <w:rPr>
          <w:lang w:val="en-GB" w:eastAsia="ja-JP"/>
        </w:rPr>
      </w:pPr>
      <w:r>
        <w:rPr>
          <w:lang w:val="en-GB" w:eastAsia="ja-JP"/>
        </w:rPr>
        <w:t xml:space="preserve">For </w:t>
      </w:r>
      <w:r w:rsidR="005173BB">
        <w:rPr>
          <w:lang w:val="en-GB" w:eastAsia="ja-JP"/>
        </w:rPr>
        <w:t xml:space="preserve">UEs that are sensitive to power consumption (e.g. RedCap UEs), then it is </w:t>
      </w:r>
      <w:r w:rsidR="004F5B03">
        <w:rPr>
          <w:lang w:val="en-GB" w:eastAsia="ja-JP"/>
        </w:rPr>
        <w:t xml:space="preserve">desirable to have a </w:t>
      </w:r>
      <w:r w:rsidR="000244F4">
        <w:rPr>
          <w:lang w:val="en-GB" w:eastAsia="ja-JP"/>
        </w:rPr>
        <w:t>mechanism</w:t>
      </w:r>
      <w:r w:rsidR="004A22EE">
        <w:rPr>
          <w:lang w:val="en-GB" w:eastAsia="ja-JP"/>
        </w:rPr>
        <w:t xml:space="preserve"> to map them </w:t>
      </w:r>
      <w:r w:rsidR="00D50CB6">
        <w:rPr>
          <w:lang w:val="en-GB" w:eastAsia="ja-JP"/>
        </w:rPr>
        <w:t>to a PO close to a SSB occasion, instead of</w:t>
      </w:r>
      <w:r w:rsidR="004A22EE">
        <w:rPr>
          <w:lang w:val="en-GB" w:eastAsia="ja-JP"/>
        </w:rPr>
        <w:t xml:space="preserve"> any random POs </w:t>
      </w:r>
      <w:r w:rsidR="000244F4">
        <w:rPr>
          <w:lang w:val="en-GB" w:eastAsia="ja-JP"/>
        </w:rPr>
        <w:t xml:space="preserve">solely </w:t>
      </w:r>
      <w:r w:rsidR="004A22EE">
        <w:rPr>
          <w:lang w:val="en-GB" w:eastAsia="ja-JP"/>
        </w:rPr>
        <w:t xml:space="preserve">based on </w:t>
      </w:r>
      <w:r w:rsidR="000244F4">
        <w:rPr>
          <w:lang w:val="en-GB" w:eastAsia="ja-JP"/>
        </w:rPr>
        <w:t xml:space="preserve">their </w:t>
      </w:r>
      <w:r w:rsidR="004A22EE">
        <w:rPr>
          <w:lang w:val="en-GB" w:eastAsia="ja-JP"/>
        </w:rPr>
        <w:t>UE-ID</w:t>
      </w:r>
      <w:r w:rsidR="000244F4">
        <w:rPr>
          <w:lang w:val="en-GB" w:eastAsia="ja-JP"/>
        </w:rPr>
        <w:t>s</w:t>
      </w:r>
      <w:r w:rsidR="004F5B03">
        <w:rPr>
          <w:lang w:val="en-GB" w:eastAsia="ja-JP"/>
        </w:rPr>
        <w:t xml:space="preserve">. </w:t>
      </w:r>
      <w:r w:rsidR="004A22EE">
        <w:rPr>
          <w:lang w:val="en-GB" w:eastAsia="ja-JP"/>
        </w:rPr>
        <w:t xml:space="preserve"> </w:t>
      </w:r>
    </w:p>
    <w:p w14:paraId="42D6605E" w14:textId="7CF59379" w:rsidR="00B74923" w:rsidRPr="004E780B" w:rsidRDefault="00076655" w:rsidP="00B74923">
      <w:pPr>
        <w:rPr>
          <w:b/>
          <w:bCs w:val="0"/>
          <w:lang w:val="en-GB" w:eastAsia="ja-JP"/>
        </w:rPr>
      </w:pPr>
      <w:r>
        <w:rPr>
          <w:b/>
          <w:bCs w:val="0"/>
          <w:lang w:val="en-GB" w:eastAsia="ja-JP"/>
        </w:rPr>
        <w:t>Observation</w:t>
      </w:r>
      <w:r w:rsidR="009B4FEF">
        <w:rPr>
          <w:b/>
          <w:bCs w:val="0"/>
          <w:lang w:val="en-GB" w:eastAsia="ja-JP"/>
        </w:rPr>
        <w:t xml:space="preserve"> 2</w:t>
      </w:r>
      <w:r>
        <w:rPr>
          <w:b/>
          <w:bCs w:val="0"/>
          <w:lang w:val="en-GB" w:eastAsia="ja-JP"/>
        </w:rPr>
        <w:t xml:space="preserve">. </w:t>
      </w:r>
      <w:r w:rsidR="00B74923" w:rsidRPr="004E780B">
        <w:rPr>
          <w:b/>
          <w:bCs w:val="0"/>
          <w:lang w:val="en-GB" w:eastAsia="ja-JP"/>
        </w:rPr>
        <w:t xml:space="preserve"> </w:t>
      </w:r>
      <w:r>
        <w:rPr>
          <w:b/>
          <w:bCs w:val="0"/>
          <w:lang w:val="en-GB" w:eastAsia="ja-JP"/>
        </w:rPr>
        <w:t xml:space="preserve">Need a new method to </w:t>
      </w:r>
      <w:r w:rsidR="004E780B">
        <w:rPr>
          <w:b/>
          <w:bCs w:val="0"/>
          <w:lang w:val="en-GB" w:eastAsia="ja-JP"/>
        </w:rPr>
        <w:t>map</w:t>
      </w:r>
      <w:r w:rsidR="00B74923" w:rsidRPr="004E780B">
        <w:rPr>
          <w:b/>
          <w:bCs w:val="0"/>
          <w:lang w:val="en-GB" w:eastAsia="ja-JP"/>
        </w:rPr>
        <w:t xml:space="preserve"> power-sensitive UEs to POs clos</w:t>
      </w:r>
      <w:r w:rsidR="003B65A3">
        <w:rPr>
          <w:b/>
          <w:bCs w:val="0"/>
          <w:lang w:val="en-GB" w:eastAsia="ja-JP"/>
        </w:rPr>
        <w:t>e</w:t>
      </w:r>
      <w:r w:rsidR="00B74923" w:rsidRPr="004E780B">
        <w:rPr>
          <w:b/>
          <w:bCs w:val="0"/>
          <w:lang w:val="en-GB" w:eastAsia="ja-JP"/>
        </w:rPr>
        <w:t xml:space="preserve"> to SSBs. </w:t>
      </w:r>
    </w:p>
    <w:p w14:paraId="7309F051" w14:textId="7B3EB156" w:rsidR="0070670E" w:rsidRDefault="00341169" w:rsidP="005954AC">
      <w:pPr>
        <w:pStyle w:val="Heading2"/>
        <w:spacing w:before="240"/>
      </w:pPr>
      <w:r>
        <w:t>Solution</w:t>
      </w:r>
    </w:p>
    <w:p w14:paraId="7E045547" w14:textId="60F67914" w:rsidR="006D6236" w:rsidRDefault="00BD5511" w:rsidP="00BD5511">
      <w:pPr>
        <w:spacing w:before="60"/>
        <w:rPr>
          <w:lang w:eastAsia="ja-JP"/>
        </w:rPr>
      </w:pPr>
      <w:r>
        <w:rPr>
          <w:lang w:eastAsia="ja-JP"/>
        </w:rPr>
        <w:t>For the new method of PO assignment to work, we think there are three key components to design:</w:t>
      </w:r>
    </w:p>
    <w:p w14:paraId="6A8FE93A" w14:textId="253B902A" w:rsidR="00BD5511" w:rsidRDefault="00BD5511" w:rsidP="00BD5511">
      <w:pPr>
        <w:pStyle w:val="ListParagraph"/>
        <w:numPr>
          <w:ilvl w:val="0"/>
          <w:numId w:val="37"/>
        </w:numPr>
        <w:spacing w:before="60"/>
        <w:ind w:leftChars="0"/>
        <w:rPr>
          <w:lang w:eastAsia="ja-JP"/>
        </w:rPr>
      </w:pPr>
      <w:r>
        <w:rPr>
          <w:lang w:eastAsia="ja-JP"/>
        </w:rPr>
        <w:t xml:space="preserve">Pre-define </w:t>
      </w:r>
      <w:r w:rsidR="00C37AC6">
        <w:rPr>
          <w:lang w:eastAsia="ja-JP"/>
        </w:rPr>
        <w:t xml:space="preserve">two </w:t>
      </w:r>
      <w:r>
        <w:rPr>
          <w:lang w:eastAsia="ja-JP"/>
        </w:rPr>
        <w:t xml:space="preserve">PO subgroups, each of which </w:t>
      </w:r>
      <w:r w:rsidR="00C37AC6">
        <w:rPr>
          <w:lang w:eastAsia="ja-JP"/>
        </w:rPr>
        <w:t>contains</w:t>
      </w:r>
      <w:r>
        <w:rPr>
          <w:lang w:eastAsia="ja-JP"/>
        </w:rPr>
        <w:t xml:space="preserve"> a subset of available POs. For power sensitive UEs, its PO</w:t>
      </w:r>
      <w:r w:rsidR="00454982">
        <w:rPr>
          <w:lang w:eastAsia="ja-JP"/>
        </w:rPr>
        <w:t xml:space="preserve"> subgroup is the subset of POs that are closest to SSBs</w:t>
      </w:r>
      <w:r w:rsidR="000D2EAA">
        <w:rPr>
          <w:lang w:eastAsia="ja-JP"/>
        </w:rPr>
        <w:t>. For convenience of discussion, we denote this PO subgroup as PS subgroup. F</w:t>
      </w:r>
      <w:r w:rsidR="00454982">
        <w:rPr>
          <w:lang w:eastAsia="ja-JP"/>
        </w:rPr>
        <w:t xml:space="preserve">or the rest of UEs, their PO subgroup can be either all the available POs or the rest of POs excluding those taken by the </w:t>
      </w:r>
      <w:r w:rsidR="000D2EAA">
        <w:rPr>
          <w:lang w:eastAsia="ja-JP"/>
        </w:rPr>
        <w:t>PS subgroup. We denote this PO subgroup as default subgroup.</w:t>
      </w:r>
    </w:p>
    <w:p w14:paraId="31050BD3" w14:textId="77777777" w:rsidR="00203EED" w:rsidRDefault="00203EED" w:rsidP="00BD5511">
      <w:pPr>
        <w:pStyle w:val="ListParagraph"/>
        <w:numPr>
          <w:ilvl w:val="0"/>
          <w:numId w:val="37"/>
        </w:numPr>
        <w:spacing w:before="60"/>
        <w:ind w:leftChars="0"/>
        <w:rPr>
          <w:lang w:eastAsia="ja-JP"/>
        </w:rPr>
      </w:pPr>
      <w:r>
        <w:rPr>
          <w:lang w:eastAsia="ja-JP"/>
        </w:rPr>
        <w:t>UE signals network if it prefers to use PS subgroup.</w:t>
      </w:r>
    </w:p>
    <w:p w14:paraId="42E5FB9A" w14:textId="084743EA" w:rsidR="000D2EAA" w:rsidRDefault="000D2EAA" w:rsidP="00BD5511">
      <w:pPr>
        <w:pStyle w:val="ListParagraph"/>
        <w:numPr>
          <w:ilvl w:val="0"/>
          <w:numId w:val="37"/>
        </w:numPr>
        <w:spacing w:before="60"/>
        <w:ind w:leftChars="0"/>
        <w:rPr>
          <w:lang w:eastAsia="ja-JP"/>
        </w:rPr>
      </w:pPr>
      <w:r>
        <w:rPr>
          <w:lang w:eastAsia="ja-JP"/>
        </w:rPr>
        <w:lastRenderedPageBreak/>
        <w:t>Network advertises in system information whether it supports PS subgroup. If it does, it also advertises relevant configuration parameters needed by UE to determine the location of POs in the PS subgroup.</w:t>
      </w:r>
    </w:p>
    <w:p w14:paraId="409B5A91" w14:textId="3FB1F233" w:rsidR="00203EED" w:rsidRDefault="00825AE5" w:rsidP="00070D03">
      <w:pPr>
        <w:spacing w:after="120"/>
        <w:rPr>
          <w:lang w:eastAsia="ja-JP"/>
        </w:rPr>
      </w:pPr>
      <w:r>
        <w:rPr>
          <w:lang w:eastAsia="ja-JP"/>
        </w:rPr>
        <w:t xml:space="preserve">From the above, </w:t>
      </w:r>
      <w:r w:rsidR="004A3461">
        <w:rPr>
          <w:lang w:eastAsia="ja-JP"/>
        </w:rPr>
        <w:t>i</w:t>
      </w:r>
      <w:r w:rsidR="00203EED">
        <w:rPr>
          <w:lang w:eastAsia="ja-JP"/>
        </w:rPr>
        <w:t xml:space="preserve">t is not difficult to see that this method </w:t>
      </w:r>
      <w:r w:rsidR="004A3461">
        <w:rPr>
          <w:lang w:eastAsia="ja-JP"/>
        </w:rPr>
        <w:t>share</w:t>
      </w:r>
      <w:r w:rsidR="002312B6">
        <w:rPr>
          <w:lang w:eastAsia="ja-JP"/>
        </w:rPr>
        <w:t>s</w:t>
      </w:r>
      <w:r w:rsidR="004A3461">
        <w:rPr>
          <w:lang w:eastAsia="ja-JP"/>
        </w:rPr>
        <w:t xml:space="preserve"> many similarities with </w:t>
      </w:r>
      <w:r w:rsidR="00203EED">
        <w:rPr>
          <w:lang w:eastAsia="ja-JP"/>
        </w:rPr>
        <w:t>the same framework for paging subgroup</w:t>
      </w:r>
      <w:r w:rsidR="00E630DA">
        <w:rPr>
          <w:lang w:eastAsia="ja-JP"/>
        </w:rPr>
        <w:t>ing</w:t>
      </w:r>
      <w:r w:rsidR="00203EED">
        <w:rPr>
          <w:lang w:eastAsia="ja-JP"/>
        </w:rPr>
        <w:t>.</w:t>
      </w:r>
      <w:r w:rsidR="006623E7">
        <w:rPr>
          <w:lang w:eastAsia="ja-JP"/>
        </w:rPr>
        <w:t xml:space="preserve"> So many of the designs that RAN2 have agreed for paging subgroup</w:t>
      </w:r>
      <w:r w:rsidR="00E630DA">
        <w:rPr>
          <w:lang w:eastAsia="ja-JP"/>
        </w:rPr>
        <w:t>ing</w:t>
      </w:r>
      <w:r w:rsidR="006623E7">
        <w:rPr>
          <w:lang w:eastAsia="ja-JP"/>
        </w:rPr>
        <w:t xml:space="preserve"> can be reused for PO subgroup</w:t>
      </w:r>
      <w:r w:rsidR="00E630DA">
        <w:rPr>
          <w:lang w:eastAsia="ja-JP"/>
        </w:rPr>
        <w:t>s</w:t>
      </w:r>
      <w:r w:rsidR="006623E7">
        <w:rPr>
          <w:lang w:eastAsia="ja-JP"/>
        </w:rPr>
        <w:t>.</w:t>
      </w:r>
      <w:r w:rsidR="00203EED">
        <w:rPr>
          <w:lang w:eastAsia="ja-JP"/>
        </w:rPr>
        <w:t xml:space="preserve"> </w:t>
      </w:r>
      <w:r w:rsidR="00C615E0">
        <w:rPr>
          <w:lang w:eastAsia="ja-JP"/>
        </w:rPr>
        <w:t xml:space="preserve">We illustrate </w:t>
      </w:r>
      <w:r w:rsidR="00821CCD">
        <w:rPr>
          <w:lang w:eastAsia="ja-JP"/>
        </w:rPr>
        <w:t>that such a</w:t>
      </w:r>
      <w:r w:rsidR="00C615E0">
        <w:rPr>
          <w:lang w:eastAsia="ja-JP"/>
        </w:rPr>
        <w:t xml:space="preserve"> reuse is feasible in the following.</w:t>
      </w:r>
    </w:p>
    <w:p w14:paraId="7402BFE8" w14:textId="3961E9EF" w:rsidR="00032A6A" w:rsidRPr="00032A6A" w:rsidRDefault="00032A6A" w:rsidP="00070D03">
      <w:pPr>
        <w:spacing w:before="0" w:after="120"/>
        <w:rPr>
          <w:u w:val="single"/>
          <w:lang w:eastAsia="ja-JP"/>
        </w:rPr>
      </w:pPr>
      <w:r w:rsidRPr="00032A6A">
        <w:rPr>
          <w:u w:val="single"/>
          <w:lang w:eastAsia="ja-JP"/>
        </w:rPr>
        <w:t xml:space="preserve">UE </w:t>
      </w:r>
      <w:r w:rsidR="00C713D0">
        <w:rPr>
          <w:u w:val="single"/>
          <w:lang w:eastAsia="ja-JP"/>
        </w:rPr>
        <w:t>Indication of its preference</w:t>
      </w:r>
    </w:p>
    <w:p w14:paraId="059AEB6B" w14:textId="77777777" w:rsidR="00E27A18" w:rsidRDefault="00032A6A" w:rsidP="00070D03">
      <w:pPr>
        <w:spacing w:before="0" w:after="120"/>
        <w:rPr>
          <w:lang w:eastAsia="ja-JP"/>
        </w:rPr>
      </w:pPr>
      <w:r>
        <w:rPr>
          <w:lang w:eastAsia="ja-JP"/>
        </w:rPr>
        <w:t>L</w:t>
      </w:r>
      <w:r w:rsidR="00821CCD">
        <w:rPr>
          <w:lang w:eastAsia="ja-JP"/>
        </w:rPr>
        <w:t>ike for paging subgroups, UE needs to indicate to CN that support</w:t>
      </w:r>
      <w:r w:rsidR="00E630DA">
        <w:rPr>
          <w:lang w:eastAsia="ja-JP"/>
        </w:rPr>
        <w:t>s paging subgroup</w:t>
      </w:r>
      <w:r w:rsidR="0091386B">
        <w:rPr>
          <w:lang w:eastAsia="ja-JP"/>
        </w:rPr>
        <w:t xml:space="preserve"> via NAS signaling</w:t>
      </w:r>
      <w:r w:rsidR="00E630DA">
        <w:rPr>
          <w:lang w:eastAsia="ja-JP"/>
        </w:rPr>
        <w:t xml:space="preserve">. In the case of PO subgrouping, UE which prefers the PS subgroup indicate </w:t>
      </w:r>
      <w:r w:rsidR="0091386B">
        <w:rPr>
          <w:lang w:eastAsia="ja-JP"/>
        </w:rPr>
        <w:t>its preference to CN. This indication can be via NAS signaling</w:t>
      </w:r>
      <w:r w:rsidR="00DA499F">
        <w:rPr>
          <w:lang w:eastAsia="ja-JP"/>
        </w:rPr>
        <w:t xml:space="preserve"> when UE performs registration request/update with CN</w:t>
      </w:r>
      <w:r w:rsidR="0091386B">
        <w:rPr>
          <w:lang w:eastAsia="ja-JP"/>
        </w:rPr>
        <w:t>.</w:t>
      </w:r>
      <w:r w:rsidR="002312B6">
        <w:rPr>
          <w:lang w:eastAsia="ja-JP"/>
        </w:rPr>
        <w:t xml:space="preserve"> </w:t>
      </w:r>
    </w:p>
    <w:p w14:paraId="521B67F2" w14:textId="412421C3" w:rsidR="00E27A18" w:rsidRPr="00E27A18" w:rsidRDefault="00E27A18" w:rsidP="00070D03">
      <w:pPr>
        <w:spacing w:before="0" w:after="120"/>
        <w:rPr>
          <w:u w:val="single"/>
          <w:lang w:eastAsia="ja-JP"/>
        </w:rPr>
      </w:pPr>
      <w:r w:rsidRPr="00E27A18">
        <w:rPr>
          <w:u w:val="single"/>
          <w:lang w:eastAsia="ja-JP"/>
        </w:rPr>
        <w:t>CN behaviors</w:t>
      </w:r>
    </w:p>
    <w:p w14:paraId="2A9561CF" w14:textId="1A84C90E" w:rsidR="00203EED" w:rsidRDefault="00E27A18" w:rsidP="00070D03">
      <w:pPr>
        <w:spacing w:before="0" w:after="120"/>
        <w:rPr>
          <w:lang w:eastAsia="ja-JP"/>
        </w:rPr>
      </w:pPr>
      <w:r>
        <w:rPr>
          <w:lang w:eastAsia="ja-JP"/>
        </w:rPr>
        <w:t>When CN receives UE’s preference for a PS subgroup, w</w:t>
      </w:r>
      <w:r w:rsidR="002312B6">
        <w:rPr>
          <w:lang w:eastAsia="ja-JP"/>
        </w:rPr>
        <w:t xml:space="preserve">hether </w:t>
      </w:r>
      <w:r>
        <w:rPr>
          <w:lang w:eastAsia="ja-JP"/>
        </w:rPr>
        <w:t>C</w:t>
      </w:r>
      <w:r w:rsidR="009975B6">
        <w:rPr>
          <w:lang w:eastAsia="ja-JP"/>
        </w:rPr>
        <w:t>N</w:t>
      </w:r>
      <w:r>
        <w:rPr>
          <w:lang w:eastAsia="ja-JP"/>
        </w:rPr>
        <w:t xml:space="preserve"> </w:t>
      </w:r>
      <w:r w:rsidR="002312B6">
        <w:rPr>
          <w:lang w:eastAsia="ja-JP"/>
        </w:rPr>
        <w:t xml:space="preserve">accepts UE’s request is up to CN to decide. If CN </w:t>
      </w:r>
      <w:r w:rsidR="00DA499F">
        <w:rPr>
          <w:lang w:eastAsia="ja-JP"/>
        </w:rPr>
        <w:t xml:space="preserve">does </w:t>
      </w:r>
      <w:r w:rsidR="002312B6">
        <w:rPr>
          <w:lang w:eastAsia="ja-JP"/>
        </w:rPr>
        <w:t>accept</w:t>
      </w:r>
      <w:r w:rsidR="00DA499F">
        <w:rPr>
          <w:lang w:eastAsia="ja-JP"/>
        </w:rPr>
        <w:t xml:space="preserve"> it, </w:t>
      </w:r>
      <w:r w:rsidR="004870EE">
        <w:rPr>
          <w:lang w:eastAsia="ja-JP"/>
        </w:rPr>
        <w:t>CN confirms it in the response back to UE.</w:t>
      </w:r>
    </w:p>
    <w:p w14:paraId="7321D72E" w14:textId="0A03DEA0" w:rsidR="00C80DE4" w:rsidRDefault="00C80DE4" w:rsidP="00070D03">
      <w:pPr>
        <w:spacing w:before="0" w:after="120"/>
        <w:rPr>
          <w:lang w:eastAsia="ja-JP"/>
        </w:rPr>
      </w:pPr>
      <w:bookmarkStart w:id="2" w:name="_Hlk85731582"/>
      <w:r>
        <w:rPr>
          <w:lang w:eastAsia="ja-JP"/>
        </w:rPr>
        <w:t xml:space="preserve">When CN has a page for UE </w:t>
      </w:r>
      <w:r w:rsidR="000353D5">
        <w:rPr>
          <w:lang w:eastAsia="ja-JP"/>
        </w:rPr>
        <w:t xml:space="preserve">which has been </w:t>
      </w:r>
      <w:r w:rsidR="00003818">
        <w:rPr>
          <w:lang w:eastAsia="ja-JP"/>
        </w:rPr>
        <w:t>granted</w:t>
      </w:r>
      <w:r w:rsidR="000353D5">
        <w:rPr>
          <w:lang w:eastAsia="ja-JP"/>
        </w:rPr>
        <w:t xml:space="preserve"> to use PS subgroup, </w:t>
      </w:r>
      <w:r>
        <w:rPr>
          <w:lang w:eastAsia="ja-JP"/>
        </w:rPr>
        <w:t>CN in</w:t>
      </w:r>
      <w:r w:rsidR="005B3CD1">
        <w:rPr>
          <w:lang w:eastAsia="ja-JP"/>
        </w:rPr>
        <w:t xml:space="preserve">cludes an indication </w:t>
      </w:r>
      <w:r w:rsidR="00F2311E">
        <w:rPr>
          <w:lang w:eastAsia="ja-JP"/>
        </w:rPr>
        <w:t xml:space="preserve">in </w:t>
      </w:r>
      <w:r w:rsidR="000353D5">
        <w:rPr>
          <w:lang w:eastAsia="ja-JP"/>
        </w:rPr>
        <w:t>the N2 paging</w:t>
      </w:r>
      <w:r w:rsidR="00F2311E">
        <w:rPr>
          <w:lang w:eastAsia="ja-JP"/>
        </w:rPr>
        <w:t xml:space="preserve"> </w:t>
      </w:r>
      <w:r w:rsidR="006E1F02">
        <w:rPr>
          <w:lang w:eastAsia="ja-JP"/>
        </w:rPr>
        <w:t xml:space="preserve">notification </w:t>
      </w:r>
      <w:r w:rsidR="000353D5">
        <w:rPr>
          <w:lang w:eastAsia="ja-JP"/>
        </w:rPr>
        <w:t xml:space="preserve">message </w:t>
      </w:r>
      <w:r w:rsidR="006E1F02">
        <w:rPr>
          <w:lang w:eastAsia="ja-JP"/>
        </w:rPr>
        <w:t xml:space="preserve">that </w:t>
      </w:r>
      <w:r w:rsidR="005B3CD1">
        <w:rPr>
          <w:lang w:eastAsia="ja-JP"/>
        </w:rPr>
        <w:t xml:space="preserve">the UE </w:t>
      </w:r>
      <w:r w:rsidR="006E1F02">
        <w:rPr>
          <w:lang w:eastAsia="ja-JP"/>
        </w:rPr>
        <w:t>belongs to</w:t>
      </w:r>
      <w:r w:rsidR="005B3CD1">
        <w:rPr>
          <w:lang w:eastAsia="ja-JP"/>
        </w:rPr>
        <w:t xml:space="preserve"> PS subgroup</w:t>
      </w:r>
      <w:r w:rsidR="000353D5">
        <w:rPr>
          <w:lang w:eastAsia="ja-JP"/>
        </w:rPr>
        <w:t xml:space="preserve">. </w:t>
      </w:r>
      <w:bookmarkEnd w:id="2"/>
      <w:r w:rsidR="000353D5">
        <w:rPr>
          <w:lang w:eastAsia="ja-JP"/>
        </w:rPr>
        <w:t>This extra indication</w:t>
      </w:r>
      <w:r w:rsidR="002B62A7">
        <w:rPr>
          <w:lang w:eastAsia="ja-JP"/>
        </w:rPr>
        <w:t xml:space="preserve"> allows RAN to derive the UE’s PO accordingly.</w:t>
      </w:r>
      <w:r w:rsidR="00855A1A">
        <w:rPr>
          <w:lang w:eastAsia="ja-JP"/>
        </w:rPr>
        <w:t xml:space="preserve"> </w:t>
      </w:r>
      <w:r w:rsidR="000A57B1">
        <w:rPr>
          <w:lang w:eastAsia="ja-JP"/>
        </w:rPr>
        <w:t xml:space="preserve"> </w:t>
      </w:r>
    </w:p>
    <w:p w14:paraId="2774DE2E" w14:textId="0FEDE6E1" w:rsidR="002B62A7" w:rsidRPr="002B62A7" w:rsidRDefault="002B62A7" w:rsidP="00070D03">
      <w:pPr>
        <w:spacing w:before="0" w:after="120"/>
        <w:rPr>
          <w:u w:val="single"/>
          <w:lang w:eastAsia="ja-JP"/>
        </w:rPr>
      </w:pPr>
      <w:r w:rsidRPr="002B62A7">
        <w:rPr>
          <w:u w:val="single"/>
          <w:lang w:eastAsia="ja-JP"/>
        </w:rPr>
        <w:t>RAN behaviors</w:t>
      </w:r>
    </w:p>
    <w:p w14:paraId="4669B80D" w14:textId="0EE35AFB" w:rsidR="004870EE" w:rsidRDefault="006B131E" w:rsidP="00070D03">
      <w:pPr>
        <w:spacing w:before="0" w:after="120"/>
        <w:rPr>
          <w:lang w:eastAsia="ja-JP"/>
        </w:rPr>
      </w:pPr>
      <w:r>
        <w:rPr>
          <w:lang w:eastAsia="ja-JP"/>
        </w:rPr>
        <w:t xml:space="preserve">RAN has the option </w:t>
      </w:r>
      <w:r w:rsidR="0063774D">
        <w:rPr>
          <w:lang w:eastAsia="ja-JP"/>
        </w:rPr>
        <w:t xml:space="preserve">in whether </w:t>
      </w:r>
      <w:r w:rsidR="00EE1D56">
        <w:rPr>
          <w:lang w:eastAsia="ja-JP"/>
        </w:rPr>
        <w:t xml:space="preserve">to support PS subgroup or not. If it does, </w:t>
      </w:r>
      <w:r w:rsidR="00520600">
        <w:rPr>
          <w:lang w:eastAsia="ja-JP"/>
        </w:rPr>
        <w:t xml:space="preserve">it advertises </w:t>
      </w:r>
      <w:r w:rsidR="00AF7F7A">
        <w:rPr>
          <w:lang w:eastAsia="ja-JP"/>
        </w:rPr>
        <w:t xml:space="preserve">a separate set of PO configuration parameters </w:t>
      </w:r>
      <w:r w:rsidR="00667BFA">
        <w:rPr>
          <w:lang w:eastAsia="ja-JP"/>
        </w:rPr>
        <w:t xml:space="preserve">(i.e. N, </w:t>
      </w:r>
      <w:r w:rsidR="00667BFA" w:rsidRPr="00282665">
        <w:rPr>
          <w:lang w:val="en-GB" w:eastAsia="ja-JP"/>
        </w:rPr>
        <w:t xml:space="preserve">PF offset, Ns, and </w:t>
      </w:r>
      <w:r w:rsidR="00667BFA" w:rsidRPr="00667BFA">
        <w:rPr>
          <w:i/>
          <w:iCs/>
          <w:lang w:val="en-GB" w:eastAsia="ja-JP"/>
        </w:rPr>
        <w:t>firstPDCCH-MonitoringOccasionOfPO</w:t>
      </w:r>
      <w:r w:rsidR="00667BFA">
        <w:rPr>
          <w:lang w:val="en-GB" w:eastAsia="ja-JP"/>
        </w:rPr>
        <w:t xml:space="preserve">) </w:t>
      </w:r>
      <w:r w:rsidR="00AF7F7A">
        <w:rPr>
          <w:lang w:eastAsia="ja-JP"/>
        </w:rPr>
        <w:t xml:space="preserve">for the </w:t>
      </w:r>
      <w:r w:rsidR="00070D03">
        <w:rPr>
          <w:lang w:eastAsia="ja-JP"/>
        </w:rPr>
        <w:t>PS subgroup in its system information</w:t>
      </w:r>
      <w:r w:rsidR="003C62AC">
        <w:rPr>
          <w:lang w:eastAsia="ja-JP"/>
        </w:rPr>
        <w:t xml:space="preserve"> (</w:t>
      </w:r>
      <w:r w:rsidR="003C62AC" w:rsidRPr="009F2210">
        <w:rPr>
          <w:i/>
          <w:iCs/>
          <w:lang w:eastAsia="ja-JP"/>
        </w:rPr>
        <w:t>PCCH-Config</w:t>
      </w:r>
      <w:r w:rsidR="003C62AC">
        <w:rPr>
          <w:lang w:eastAsia="ja-JP"/>
        </w:rPr>
        <w:t>)</w:t>
      </w:r>
      <w:r w:rsidR="00070D03">
        <w:rPr>
          <w:lang w:eastAsia="ja-JP"/>
        </w:rPr>
        <w:t>.</w:t>
      </w:r>
    </w:p>
    <w:p w14:paraId="4326123F" w14:textId="1FFCDB72" w:rsidR="00CC6D76" w:rsidRDefault="00BF55BF" w:rsidP="00070D03">
      <w:pPr>
        <w:spacing w:before="0" w:after="120"/>
        <w:rPr>
          <w:lang w:eastAsia="ja-JP"/>
        </w:rPr>
      </w:pPr>
      <w:r>
        <w:rPr>
          <w:lang w:eastAsia="ja-JP"/>
        </w:rPr>
        <w:t xml:space="preserve">We understand that there can be different </w:t>
      </w:r>
      <w:r w:rsidR="008F14E8">
        <w:rPr>
          <w:lang w:eastAsia="ja-JP"/>
        </w:rPr>
        <w:t>options</w:t>
      </w:r>
      <w:r>
        <w:rPr>
          <w:lang w:eastAsia="ja-JP"/>
        </w:rPr>
        <w:t xml:space="preserve"> to place POs in PS subgroup</w:t>
      </w:r>
      <w:r w:rsidR="008F14E8">
        <w:rPr>
          <w:lang w:eastAsia="ja-JP"/>
        </w:rPr>
        <w:t xml:space="preserve"> close to SSBs. For example, one possible alternative is to introduce a mask on top of </w:t>
      </w:r>
      <w:r w:rsidR="00C82320">
        <w:rPr>
          <w:lang w:eastAsia="ja-JP"/>
        </w:rPr>
        <w:t xml:space="preserve">the legacy PO configurations. But among </w:t>
      </w:r>
      <w:r w:rsidR="0098034F">
        <w:rPr>
          <w:lang w:eastAsia="ja-JP"/>
        </w:rPr>
        <w:t>those options, we think a separate/dedicated set of PO configuration parameter</w:t>
      </w:r>
      <w:r w:rsidR="00347FDC">
        <w:rPr>
          <w:lang w:eastAsia="ja-JP"/>
        </w:rPr>
        <w:t>s offers the maximum flexib</w:t>
      </w:r>
      <w:r w:rsidR="00C30693">
        <w:rPr>
          <w:lang w:eastAsia="ja-JP"/>
        </w:rPr>
        <w:t>ility</w:t>
      </w:r>
      <w:r w:rsidR="00347FDC">
        <w:rPr>
          <w:lang w:eastAsia="ja-JP"/>
        </w:rPr>
        <w:t xml:space="preserve"> for network in all possible configuration scenarios </w:t>
      </w:r>
      <w:r w:rsidR="00C30693">
        <w:rPr>
          <w:lang w:eastAsia="ja-JP"/>
        </w:rPr>
        <w:t>of SSB and PF/POs.</w:t>
      </w:r>
    </w:p>
    <w:p w14:paraId="63FA92A9" w14:textId="23ACE2AA" w:rsidR="00C713D0" w:rsidRPr="00C713D0" w:rsidRDefault="00C713D0" w:rsidP="00070D03">
      <w:pPr>
        <w:spacing w:before="0" w:after="120"/>
        <w:rPr>
          <w:u w:val="single"/>
          <w:lang w:eastAsia="ja-JP"/>
        </w:rPr>
      </w:pPr>
      <w:r w:rsidRPr="00C713D0">
        <w:rPr>
          <w:u w:val="single"/>
          <w:lang w:eastAsia="ja-JP"/>
        </w:rPr>
        <w:t>PO selection by UE</w:t>
      </w:r>
    </w:p>
    <w:p w14:paraId="41EEB124" w14:textId="3F191431" w:rsidR="00070D03" w:rsidRDefault="005A37C3" w:rsidP="00070D03">
      <w:pPr>
        <w:spacing w:before="0" w:after="120"/>
        <w:rPr>
          <w:lang w:eastAsia="ja-JP"/>
        </w:rPr>
      </w:pPr>
      <w:r>
        <w:rPr>
          <w:lang w:eastAsia="ja-JP"/>
        </w:rPr>
        <w:t>If</w:t>
      </w:r>
      <w:r w:rsidR="00003818">
        <w:rPr>
          <w:lang w:eastAsia="ja-JP"/>
        </w:rPr>
        <w:t xml:space="preserve"> a UE has been granted to use PS subgroup</w:t>
      </w:r>
      <w:r>
        <w:rPr>
          <w:lang w:eastAsia="ja-JP"/>
        </w:rPr>
        <w:t xml:space="preserve"> </w:t>
      </w:r>
      <w:r w:rsidR="00FC0B48">
        <w:rPr>
          <w:lang w:eastAsia="ja-JP"/>
        </w:rPr>
        <w:t>and its serving cell</w:t>
      </w:r>
      <w:r>
        <w:rPr>
          <w:lang w:eastAsia="ja-JP"/>
        </w:rPr>
        <w:t xml:space="preserve"> supports PS subgroup</w:t>
      </w:r>
      <w:r w:rsidR="009F2210">
        <w:rPr>
          <w:lang w:eastAsia="ja-JP"/>
        </w:rPr>
        <w:t xml:space="preserve">, it uses the </w:t>
      </w:r>
      <w:r w:rsidR="00037FB2">
        <w:rPr>
          <w:lang w:eastAsia="ja-JP"/>
        </w:rPr>
        <w:t>PO configuration</w:t>
      </w:r>
      <w:r w:rsidR="00CB0F06">
        <w:rPr>
          <w:lang w:eastAsia="ja-JP"/>
        </w:rPr>
        <w:t xml:space="preserve"> parameters</w:t>
      </w:r>
      <w:r w:rsidR="00037FB2">
        <w:rPr>
          <w:lang w:eastAsia="ja-JP"/>
        </w:rPr>
        <w:t xml:space="preserve"> </w:t>
      </w:r>
      <w:r w:rsidR="00166D9F">
        <w:rPr>
          <w:lang w:eastAsia="ja-JP"/>
        </w:rPr>
        <w:t>specific</w:t>
      </w:r>
      <w:r w:rsidR="00037FB2">
        <w:rPr>
          <w:lang w:eastAsia="ja-JP"/>
        </w:rPr>
        <w:t xml:space="preserve"> to the PS subgroup to derive its </w:t>
      </w:r>
      <w:r w:rsidR="0042165D">
        <w:rPr>
          <w:lang w:eastAsia="ja-JP"/>
        </w:rPr>
        <w:t xml:space="preserve">PO. </w:t>
      </w:r>
    </w:p>
    <w:p w14:paraId="77B8791F" w14:textId="2C8D4E08" w:rsidR="006A36CC" w:rsidRDefault="006A36CC" w:rsidP="00070D03">
      <w:pPr>
        <w:spacing w:before="0" w:after="120"/>
        <w:rPr>
          <w:lang w:eastAsia="ja-JP"/>
        </w:rPr>
      </w:pPr>
      <w:r>
        <w:rPr>
          <w:lang w:eastAsia="ja-JP"/>
        </w:rPr>
        <w:t xml:space="preserve">Legacy UEs and UEs that do not </w:t>
      </w:r>
      <w:r w:rsidR="00CE10F6">
        <w:rPr>
          <w:lang w:eastAsia="ja-JP"/>
        </w:rPr>
        <w:t xml:space="preserve">use PS subgroup still use the legacy PO configuration parameters in determining </w:t>
      </w:r>
      <w:r w:rsidR="008C19B9">
        <w:rPr>
          <w:lang w:eastAsia="ja-JP"/>
        </w:rPr>
        <w:t xml:space="preserve">their POs. </w:t>
      </w:r>
    </w:p>
    <w:p w14:paraId="36BB6268" w14:textId="739F0B46" w:rsidR="00E630DA" w:rsidRDefault="00D910AB" w:rsidP="00070D03">
      <w:pPr>
        <w:spacing w:before="0" w:after="120"/>
        <w:rPr>
          <w:lang w:eastAsia="ja-JP"/>
        </w:rPr>
      </w:pPr>
      <w:r>
        <w:rPr>
          <w:lang w:eastAsia="ja-JP"/>
        </w:rPr>
        <w:t xml:space="preserve">Note that in this method the same PO hashing method is used by all UEs. What is new is that different types of UE use different set of </w:t>
      </w:r>
      <w:r w:rsidR="00064FD7">
        <w:rPr>
          <w:lang w:eastAsia="ja-JP"/>
        </w:rPr>
        <w:t>parameters (</w:t>
      </w:r>
      <w:r w:rsidR="00064FD7" w:rsidRPr="00064FD7">
        <w:rPr>
          <w:lang w:eastAsia="ja-JP"/>
        </w:rPr>
        <w:t>N, PF offset, Ns, and firstPDCCH-MonitoringOccasionOfPO</w:t>
      </w:r>
      <w:r w:rsidR="00064FD7">
        <w:rPr>
          <w:lang w:eastAsia="ja-JP"/>
        </w:rPr>
        <w:t>) provided by gNB.</w:t>
      </w:r>
    </w:p>
    <w:p w14:paraId="3780773D" w14:textId="25F0D2D6" w:rsidR="00064FD7" w:rsidRDefault="00F72927" w:rsidP="00A43C18">
      <w:pPr>
        <w:spacing w:before="0"/>
        <w:rPr>
          <w:lang w:eastAsia="ja-JP"/>
        </w:rPr>
      </w:pPr>
      <w:r>
        <w:rPr>
          <w:lang w:eastAsia="ja-JP"/>
        </w:rPr>
        <w:t xml:space="preserve">As we can see from the above description, </w:t>
      </w:r>
      <w:r w:rsidR="00AE523C">
        <w:rPr>
          <w:lang w:eastAsia="ja-JP"/>
        </w:rPr>
        <w:t>this method can reuse many of the signaling procedures RAN2 have adopted for paging subgrouping. The</w:t>
      </w:r>
      <w:r w:rsidR="00FB12FA">
        <w:rPr>
          <w:lang w:eastAsia="ja-JP"/>
        </w:rPr>
        <w:t xml:space="preserve"> only new work expected are</w:t>
      </w:r>
      <w:r w:rsidR="002A4120">
        <w:rPr>
          <w:lang w:eastAsia="ja-JP"/>
        </w:rPr>
        <w:t xml:space="preserve"> the following</w:t>
      </w:r>
      <w:r w:rsidR="00FB12FA">
        <w:rPr>
          <w:lang w:eastAsia="ja-JP"/>
        </w:rPr>
        <w:t>:</w:t>
      </w:r>
    </w:p>
    <w:p w14:paraId="5FD7ED4F" w14:textId="138622A5" w:rsidR="00FB12FA" w:rsidRDefault="00B809BA" w:rsidP="00A43C18">
      <w:pPr>
        <w:pStyle w:val="ListParagraph"/>
        <w:numPr>
          <w:ilvl w:val="0"/>
          <w:numId w:val="37"/>
        </w:numPr>
        <w:spacing w:before="60"/>
        <w:ind w:leftChars="0"/>
        <w:rPr>
          <w:lang w:eastAsia="ja-JP"/>
        </w:rPr>
      </w:pPr>
      <w:r>
        <w:rPr>
          <w:lang w:eastAsia="ja-JP"/>
        </w:rPr>
        <w:t xml:space="preserve">Extend the agreed signaling messages </w:t>
      </w:r>
      <w:r w:rsidR="00FA492F">
        <w:rPr>
          <w:lang w:eastAsia="ja-JP"/>
        </w:rPr>
        <w:t xml:space="preserve">for paging subgrouping </w:t>
      </w:r>
      <w:r>
        <w:rPr>
          <w:lang w:eastAsia="ja-JP"/>
        </w:rPr>
        <w:t>to include PS subgroup indication</w:t>
      </w:r>
      <w:r w:rsidR="00387C76">
        <w:rPr>
          <w:lang w:eastAsia="ja-JP"/>
        </w:rPr>
        <w:t>;</w:t>
      </w:r>
    </w:p>
    <w:p w14:paraId="1BEBD4D6" w14:textId="3AACF38E" w:rsidR="00387C76" w:rsidRDefault="00387C76" w:rsidP="00A43C18">
      <w:pPr>
        <w:pStyle w:val="ListParagraph"/>
        <w:numPr>
          <w:ilvl w:val="0"/>
          <w:numId w:val="37"/>
        </w:numPr>
        <w:spacing w:before="60"/>
        <w:ind w:leftChars="0"/>
        <w:rPr>
          <w:lang w:eastAsia="ja-JP"/>
        </w:rPr>
      </w:pPr>
      <w:r>
        <w:rPr>
          <w:lang w:eastAsia="ja-JP"/>
        </w:rPr>
        <w:t xml:space="preserve">Add a new set of PO configuration parameters in </w:t>
      </w:r>
      <w:r w:rsidR="00A43C18" w:rsidRPr="009F2210">
        <w:rPr>
          <w:i/>
          <w:iCs/>
          <w:lang w:eastAsia="ja-JP"/>
        </w:rPr>
        <w:t>PCCH-Config</w:t>
      </w:r>
      <w:r w:rsidR="00A43C18">
        <w:rPr>
          <w:lang w:eastAsia="ja-JP"/>
        </w:rPr>
        <w:t>.</w:t>
      </w:r>
    </w:p>
    <w:p w14:paraId="14EABAE5" w14:textId="77777777" w:rsidR="00F54633" w:rsidRDefault="002A4120" w:rsidP="00F54633">
      <w:pPr>
        <w:spacing w:after="120"/>
        <w:rPr>
          <w:lang w:eastAsia="ja-JP"/>
        </w:rPr>
      </w:pPr>
      <w:r>
        <w:rPr>
          <w:lang w:eastAsia="ja-JP"/>
        </w:rPr>
        <w:t xml:space="preserve">We therefore recommend RAN2 to </w:t>
      </w:r>
      <w:r w:rsidR="00367A58">
        <w:rPr>
          <w:lang w:eastAsia="ja-JP"/>
        </w:rPr>
        <w:t xml:space="preserve">consider this </w:t>
      </w:r>
      <w:r w:rsidR="00A8723B">
        <w:rPr>
          <w:lang w:eastAsia="ja-JP"/>
        </w:rPr>
        <w:t>new power saving method for paging reception and discuss the following set of proposals:</w:t>
      </w:r>
    </w:p>
    <w:p w14:paraId="0B4BB4FB" w14:textId="2F2B3241" w:rsidR="00031B50" w:rsidRDefault="00031B50" w:rsidP="00F54633">
      <w:pPr>
        <w:spacing w:before="0" w:after="120"/>
        <w:ind w:left="1440" w:hanging="1440"/>
        <w:rPr>
          <w:b/>
          <w:bCs w:val="0"/>
          <w:lang w:val="en-GB" w:eastAsia="ja-JP"/>
        </w:rPr>
      </w:pPr>
      <w:r w:rsidRPr="00A9026D">
        <w:rPr>
          <w:b/>
          <w:bCs w:val="0"/>
          <w:lang w:val="en-GB" w:eastAsia="ja-JP"/>
        </w:rPr>
        <w:t>Proposal</w:t>
      </w:r>
      <w:r w:rsidR="00394426">
        <w:rPr>
          <w:b/>
          <w:bCs w:val="0"/>
          <w:lang w:val="en-GB" w:eastAsia="ja-JP"/>
        </w:rPr>
        <w:t xml:space="preserve"> 1</w:t>
      </w:r>
      <w:r w:rsidR="00A9026D">
        <w:rPr>
          <w:b/>
          <w:bCs w:val="0"/>
          <w:lang w:val="en-GB" w:eastAsia="ja-JP"/>
        </w:rPr>
        <w:t>.</w:t>
      </w:r>
      <w:r w:rsidR="00A9026D">
        <w:rPr>
          <w:b/>
          <w:bCs w:val="0"/>
          <w:lang w:val="en-GB" w:eastAsia="ja-JP"/>
        </w:rPr>
        <w:tab/>
      </w:r>
      <w:r w:rsidRPr="00A9026D">
        <w:rPr>
          <w:b/>
          <w:bCs w:val="0"/>
          <w:lang w:val="en-GB" w:eastAsia="ja-JP"/>
        </w:rPr>
        <w:t xml:space="preserve">Introduce </w:t>
      </w:r>
      <w:r w:rsidR="00F54633">
        <w:rPr>
          <w:b/>
          <w:bCs w:val="0"/>
          <w:lang w:val="en-GB" w:eastAsia="ja-JP"/>
        </w:rPr>
        <w:t xml:space="preserve">a new </w:t>
      </w:r>
      <w:r w:rsidR="001735B1">
        <w:rPr>
          <w:b/>
          <w:bCs w:val="0"/>
          <w:lang w:val="en-GB" w:eastAsia="ja-JP"/>
        </w:rPr>
        <w:t>power</w:t>
      </w:r>
      <w:r w:rsidR="00394426">
        <w:rPr>
          <w:b/>
          <w:bCs w:val="0"/>
          <w:lang w:val="en-GB" w:eastAsia="ja-JP"/>
        </w:rPr>
        <w:t>-</w:t>
      </w:r>
      <w:r w:rsidR="001735B1">
        <w:rPr>
          <w:b/>
          <w:bCs w:val="0"/>
          <w:lang w:val="en-GB" w:eastAsia="ja-JP"/>
        </w:rPr>
        <w:t xml:space="preserve">saving </w:t>
      </w:r>
      <w:r w:rsidRPr="00A9026D">
        <w:rPr>
          <w:b/>
          <w:bCs w:val="0"/>
          <w:lang w:val="en-GB" w:eastAsia="ja-JP"/>
        </w:rPr>
        <w:t xml:space="preserve">PO subgroup, </w:t>
      </w:r>
      <w:r w:rsidR="001735B1">
        <w:rPr>
          <w:b/>
          <w:bCs w:val="0"/>
          <w:lang w:val="en-GB" w:eastAsia="ja-JP"/>
        </w:rPr>
        <w:t xml:space="preserve">which is used by power-sensitive UEs and contains only </w:t>
      </w:r>
      <w:r w:rsidRPr="00A9026D">
        <w:rPr>
          <w:b/>
          <w:bCs w:val="0"/>
          <w:lang w:val="en-GB" w:eastAsia="ja-JP"/>
        </w:rPr>
        <w:t xml:space="preserve">POs </w:t>
      </w:r>
      <w:r w:rsidR="00F54633">
        <w:rPr>
          <w:b/>
          <w:bCs w:val="0"/>
          <w:lang w:val="en-GB" w:eastAsia="ja-JP"/>
        </w:rPr>
        <w:t>close to SSBs</w:t>
      </w:r>
      <w:r w:rsidRPr="00A9026D">
        <w:rPr>
          <w:b/>
          <w:bCs w:val="0"/>
          <w:lang w:val="en-GB" w:eastAsia="ja-JP"/>
        </w:rPr>
        <w:t>.</w:t>
      </w:r>
    </w:p>
    <w:p w14:paraId="7C58D5A3" w14:textId="23F1C1F5" w:rsidR="00394426" w:rsidRDefault="00394426" w:rsidP="00F54633">
      <w:pPr>
        <w:spacing w:before="0" w:after="120"/>
        <w:ind w:left="1440" w:hanging="1440"/>
        <w:rPr>
          <w:b/>
          <w:bCs w:val="0"/>
          <w:lang w:val="en-GB" w:eastAsia="ja-JP"/>
        </w:rPr>
      </w:pPr>
      <w:r>
        <w:rPr>
          <w:b/>
          <w:bCs w:val="0"/>
          <w:lang w:val="en-GB" w:eastAsia="ja-JP"/>
        </w:rPr>
        <w:t xml:space="preserve">Proposal 2. </w:t>
      </w:r>
      <w:r>
        <w:rPr>
          <w:b/>
          <w:bCs w:val="0"/>
          <w:lang w:val="en-GB" w:eastAsia="ja-JP"/>
        </w:rPr>
        <w:tab/>
        <w:t xml:space="preserve">UE indicates its preference to use </w:t>
      </w:r>
      <w:r w:rsidR="005A1405">
        <w:rPr>
          <w:b/>
          <w:bCs w:val="0"/>
          <w:lang w:val="en-GB" w:eastAsia="ja-JP"/>
        </w:rPr>
        <w:t xml:space="preserve">the </w:t>
      </w:r>
      <w:r>
        <w:rPr>
          <w:b/>
          <w:bCs w:val="0"/>
          <w:lang w:val="en-GB" w:eastAsia="ja-JP"/>
        </w:rPr>
        <w:t xml:space="preserve">power-saving </w:t>
      </w:r>
      <w:r w:rsidRPr="00A9026D">
        <w:rPr>
          <w:b/>
          <w:bCs w:val="0"/>
          <w:lang w:val="en-GB" w:eastAsia="ja-JP"/>
        </w:rPr>
        <w:t>PO subgroup</w:t>
      </w:r>
      <w:r w:rsidR="006A214E">
        <w:rPr>
          <w:b/>
          <w:bCs w:val="0"/>
          <w:lang w:val="en-GB" w:eastAsia="ja-JP"/>
        </w:rPr>
        <w:t xml:space="preserve"> to CN via NAS signaling.</w:t>
      </w:r>
    </w:p>
    <w:p w14:paraId="25D9BF65" w14:textId="116AC497" w:rsidR="00C1787A" w:rsidRDefault="00C1787A" w:rsidP="00F54633">
      <w:pPr>
        <w:spacing w:before="0" w:after="120"/>
        <w:ind w:left="1440" w:hanging="1440"/>
        <w:rPr>
          <w:b/>
          <w:bCs w:val="0"/>
          <w:lang w:eastAsia="ja-JP"/>
        </w:rPr>
      </w:pPr>
      <w:r>
        <w:rPr>
          <w:b/>
          <w:bCs w:val="0"/>
          <w:lang w:val="en-GB" w:eastAsia="ja-JP"/>
        </w:rPr>
        <w:t>Proposal 3.</w:t>
      </w:r>
      <w:r>
        <w:rPr>
          <w:b/>
          <w:bCs w:val="0"/>
          <w:lang w:val="en-GB" w:eastAsia="ja-JP"/>
        </w:rPr>
        <w:tab/>
      </w:r>
      <w:r w:rsidRPr="00C1787A">
        <w:rPr>
          <w:b/>
          <w:bCs w:val="0"/>
          <w:lang w:eastAsia="ja-JP"/>
        </w:rPr>
        <w:t xml:space="preserve">When CN has a page for UE which </w:t>
      </w:r>
      <w:r w:rsidR="00FC0B48">
        <w:rPr>
          <w:b/>
          <w:bCs w:val="0"/>
          <w:lang w:eastAsia="ja-JP"/>
        </w:rPr>
        <w:t>has been</w:t>
      </w:r>
      <w:r w:rsidRPr="00C1787A">
        <w:rPr>
          <w:b/>
          <w:bCs w:val="0"/>
          <w:lang w:eastAsia="ja-JP"/>
        </w:rPr>
        <w:t xml:space="preserve"> granted to use </w:t>
      </w:r>
      <w:r w:rsidR="00B2352E">
        <w:rPr>
          <w:b/>
          <w:bCs w:val="0"/>
          <w:lang w:eastAsia="ja-JP"/>
        </w:rPr>
        <w:t>power</w:t>
      </w:r>
      <w:r w:rsidR="005A1405">
        <w:rPr>
          <w:b/>
          <w:bCs w:val="0"/>
          <w:lang w:eastAsia="ja-JP"/>
        </w:rPr>
        <w:t>-saving PO</w:t>
      </w:r>
      <w:r w:rsidRPr="00C1787A">
        <w:rPr>
          <w:b/>
          <w:bCs w:val="0"/>
          <w:lang w:eastAsia="ja-JP"/>
        </w:rPr>
        <w:t xml:space="preserve"> subgroup, CN includes an indication in the paging notification </w:t>
      </w:r>
      <w:r w:rsidR="005A1405">
        <w:rPr>
          <w:b/>
          <w:bCs w:val="0"/>
          <w:lang w:eastAsia="ja-JP"/>
        </w:rPr>
        <w:t xml:space="preserve">message </w:t>
      </w:r>
      <w:r w:rsidRPr="00C1787A">
        <w:rPr>
          <w:b/>
          <w:bCs w:val="0"/>
          <w:lang w:eastAsia="ja-JP"/>
        </w:rPr>
        <w:t xml:space="preserve">that the UE </w:t>
      </w:r>
      <w:r w:rsidR="005A1405">
        <w:rPr>
          <w:b/>
          <w:bCs w:val="0"/>
          <w:lang w:eastAsia="ja-JP"/>
        </w:rPr>
        <w:t>uses the power-saving PO</w:t>
      </w:r>
      <w:r w:rsidRPr="00C1787A">
        <w:rPr>
          <w:b/>
          <w:bCs w:val="0"/>
          <w:lang w:eastAsia="ja-JP"/>
        </w:rPr>
        <w:t xml:space="preserve"> subgroup.</w:t>
      </w:r>
    </w:p>
    <w:p w14:paraId="3DFF204C" w14:textId="050382E1" w:rsidR="005A1405" w:rsidRDefault="005A1405" w:rsidP="00F54633">
      <w:pPr>
        <w:spacing w:before="0" w:after="120"/>
        <w:ind w:left="1440" w:hanging="1440"/>
        <w:rPr>
          <w:b/>
          <w:bCs w:val="0"/>
          <w:lang w:eastAsia="ja-JP"/>
        </w:rPr>
      </w:pPr>
      <w:r>
        <w:rPr>
          <w:b/>
          <w:bCs w:val="0"/>
          <w:lang w:eastAsia="ja-JP"/>
        </w:rPr>
        <w:t>Proposal 4.</w:t>
      </w:r>
      <w:r>
        <w:rPr>
          <w:b/>
          <w:bCs w:val="0"/>
          <w:lang w:eastAsia="ja-JP"/>
        </w:rPr>
        <w:tab/>
      </w:r>
      <w:r w:rsidR="00C859F1">
        <w:rPr>
          <w:b/>
          <w:bCs w:val="0"/>
          <w:lang w:eastAsia="ja-JP"/>
        </w:rPr>
        <w:t xml:space="preserve">RAN </w:t>
      </w:r>
      <w:r w:rsidR="00C859F1" w:rsidRPr="00C859F1">
        <w:rPr>
          <w:b/>
          <w:bCs w:val="0"/>
          <w:lang w:eastAsia="ja-JP"/>
        </w:rPr>
        <w:t xml:space="preserve">advertises a separate set of PO configuration parameters (N, </w:t>
      </w:r>
      <w:r w:rsidR="00C859F1" w:rsidRPr="00C859F1">
        <w:rPr>
          <w:b/>
          <w:bCs w:val="0"/>
          <w:lang w:val="en-GB" w:eastAsia="ja-JP"/>
        </w:rPr>
        <w:t xml:space="preserve">PF offset, Ns, and </w:t>
      </w:r>
      <w:r w:rsidR="00C859F1" w:rsidRPr="00C859F1">
        <w:rPr>
          <w:b/>
          <w:bCs w:val="0"/>
          <w:i/>
          <w:iCs/>
          <w:lang w:val="en-GB" w:eastAsia="ja-JP"/>
        </w:rPr>
        <w:t>firstPDCCH-MonitoringOccasionOfPO</w:t>
      </w:r>
      <w:r w:rsidR="00C859F1" w:rsidRPr="00C859F1">
        <w:rPr>
          <w:b/>
          <w:bCs w:val="0"/>
          <w:lang w:val="en-GB" w:eastAsia="ja-JP"/>
        </w:rPr>
        <w:t xml:space="preserve">) </w:t>
      </w:r>
      <w:r w:rsidR="00C859F1" w:rsidRPr="00C859F1">
        <w:rPr>
          <w:b/>
          <w:bCs w:val="0"/>
          <w:lang w:eastAsia="ja-JP"/>
        </w:rPr>
        <w:t>for the power-saving PO subgroup in its SI.</w:t>
      </w:r>
    </w:p>
    <w:p w14:paraId="72C0A73D" w14:textId="40118CD0" w:rsidR="00C859F1" w:rsidRDefault="00C859F1" w:rsidP="00F54633">
      <w:pPr>
        <w:spacing w:before="0" w:after="120"/>
        <w:ind w:left="1440" w:hanging="1440"/>
        <w:rPr>
          <w:b/>
          <w:bCs w:val="0"/>
          <w:lang w:eastAsia="ja-JP"/>
        </w:rPr>
      </w:pPr>
      <w:r>
        <w:rPr>
          <w:b/>
          <w:bCs w:val="0"/>
          <w:lang w:eastAsia="ja-JP"/>
        </w:rPr>
        <w:t>Proposal 5.</w:t>
      </w:r>
      <w:r>
        <w:rPr>
          <w:b/>
          <w:bCs w:val="0"/>
          <w:lang w:eastAsia="ja-JP"/>
        </w:rPr>
        <w:tab/>
      </w:r>
      <w:r w:rsidR="00FC0B48" w:rsidRPr="00FC0B48">
        <w:rPr>
          <w:b/>
          <w:bCs w:val="0"/>
          <w:lang w:eastAsia="ja-JP"/>
        </w:rPr>
        <w:t xml:space="preserve">If a UE has been granted to use </w:t>
      </w:r>
      <w:r w:rsidR="00FC0B48">
        <w:rPr>
          <w:b/>
          <w:bCs w:val="0"/>
          <w:lang w:eastAsia="ja-JP"/>
        </w:rPr>
        <w:t>power-saving PO</w:t>
      </w:r>
      <w:r w:rsidR="00FC0B48" w:rsidRPr="00FC0B48">
        <w:rPr>
          <w:b/>
          <w:bCs w:val="0"/>
          <w:lang w:eastAsia="ja-JP"/>
        </w:rPr>
        <w:t xml:space="preserve"> subgroup and its serving cell supports </w:t>
      </w:r>
      <w:r w:rsidR="00FC0B48">
        <w:rPr>
          <w:b/>
          <w:bCs w:val="0"/>
          <w:lang w:eastAsia="ja-JP"/>
        </w:rPr>
        <w:t>that</w:t>
      </w:r>
      <w:r w:rsidR="00FC0B48" w:rsidRPr="00FC0B48">
        <w:rPr>
          <w:b/>
          <w:bCs w:val="0"/>
          <w:lang w:eastAsia="ja-JP"/>
        </w:rPr>
        <w:t xml:space="preserve">, </w:t>
      </w:r>
      <w:r w:rsidR="00FC0B48">
        <w:rPr>
          <w:b/>
          <w:bCs w:val="0"/>
          <w:lang w:eastAsia="ja-JP"/>
        </w:rPr>
        <w:t>the UE</w:t>
      </w:r>
      <w:r w:rsidR="00FC0B48" w:rsidRPr="00FC0B48">
        <w:rPr>
          <w:b/>
          <w:bCs w:val="0"/>
          <w:lang w:eastAsia="ja-JP"/>
        </w:rPr>
        <w:t xml:space="preserve"> uses the PO configuration parameters </w:t>
      </w:r>
      <w:r w:rsidR="00166D9F">
        <w:rPr>
          <w:b/>
          <w:bCs w:val="0"/>
          <w:lang w:eastAsia="ja-JP"/>
        </w:rPr>
        <w:t>specific</w:t>
      </w:r>
      <w:r w:rsidR="00FC0B48" w:rsidRPr="00FC0B48">
        <w:rPr>
          <w:b/>
          <w:bCs w:val="0"/>
          <w:lang w:eastAsia="ja-JP"/>
        </w:rPr>
        <w:t xml:space="preserve"> to the </w:t>
      </w:r>
      <w:r w:rsidR="00166D9F">
        <w:rPr>
          <w:b/>
          <w:bCs w:val="0"/>
          <w:lang w:eastAsia="ja-JP"/>
        </w:rPr>
        <w:t>power-saving PO</w:t>
      </w:r>
      <w:r w:rsidR="00FC0B48" w:rsidRPr="00FC0B48">
        <w:rPr>
          <w:b/>
          <w:bCs w:val="0"/>
          <w:lang w:eastAsia="ja-JP"/>
        </w:rPr>
        <w:t xml:space="preserve"> subgroup to </w:t>
      </w:r>
      <w:r w:rsidR="00986F0C">
        <w:rPr>
          <w:b/>
          <w:bCs w:val="0"/>
          <w:lang w:eastAsia="ja-JP"/>
        </w:rPr>
        <w:t>determine</w:t>
      </w:r>
      <w:r w:rsidR="00FC0B48" w:rsidRPr="00FC0B48">
        <w:rPr>
          <w:b/>
          <w:bCs w:val="0"/>
          <w:lang w:eastAsia="ja-JP"/>
        </w:rPr>
        <w:t xml:space="preserve"> its PO.</w:t>
      </w:r>
      <w:r w:rsidR="00166D9F">
        <w:rPr>
          <w:b/>
          <w:bCs w:val="0"/>
          <w:lang w:eastAsia="ja-JP"/>
        </w:rPr>
        <w:t xml:space="preserve"> Otherwise, </w:t>
      </w:r>
      <w:r w:rsidR="005A0408">
        <w:rPr>
          <w:b/>
          <w:bCs w:val="0"/>
          <w:lang w:eastAsia="ja-JP"/>
        </w:rPr>
        <w:t xml:space="preserve">UE uses </w:t>
      </w:r>
      <w:r w:rsidR="00166D9F">
        <w:rPr>
          <w:b/>
          <w:bCs w:val="0"/>
          <w:lang w:eastAsia="ja-JP"/>
        </w:rPr>
        <w:t xml:space="preserve">legacy PO configuration </w:t>
      </w:r>
      <w:r w:rsidR="005A0408">
        <w:rPr>
          <w:b/>
          <w:bCs w:val="0"/>
          <w:lang w:eastAsia="ja-JP"/>
        </w:rPr>
        <w:t>parameters to determine its PO.</w:t>
      </w:r>
    </w:p>
    <w:p w14:paraId="290E5F0A" w14:textId="011E00F3" w:rsidR="005A0408" w:rsidRPr="00A9026D" w:rsidRDefault="005A0408" w:rsidP="00F54633">
      <w:pPr>
        <w:spacing w:before="0" w:after="120"/>
        <w:ind w:left="1440" w:hanging="1440"/>
        <w:rPr>
          <w:b/>
          <w:bCs w:val="0"/>
          <w:lang w:val="en-GB" w:eastAsia="ja-JP"/>
        </w:rPr>
      </w:pPr>
      <w:r>
        <w:rPr>
          <w:b/>
          <w:bCs w:val="0"/>
          <w:lang w:eastAsia="ja-JP"/>
        </w:rPr>
        <w:lastRenderedPageBreak/>
        <w:t>Proposal 6.</w:t>
      </w:r>
      <w:r>
        <w:rPr>
          <w:b/>
          <w:bCs w:val="0"/>
          <w:lang w:eastAsia="ja-JP"/>
        </w:rPr>
        <w:tab/>
        <w:t>The legacy hashing formula</w:t>
      </w:r>
      <w:r w:rsidR="00795753">
        <w:rPr>
          <w:b/>
          <w:bCs w:val="0"/>
          <w:lang w:eastAsia="ja-JP"/>
        </w:rPr>
        <w:t xml:space="preserve"> for PO determination is </w:t>
      </w:r>
      <w:r w:rsidR="00986F0C">
        <w:rPr>
          <w:b/>
          <w:bCs w:val="0"/>
          <w:lang w:eastAsia="ja-JP"/>
        </w:rPr>
        <w:t>used by all types of UEs.</w:t>
      </w:r>
    </w:p>
    <w:p w14:paraId="1C136B35" w14:textId="77777777" w:rsidR="00C20C06" w:rsidRPr="00341812" w:rsidRDefault="00501D61" w:rsidP="00C20C06">
      <w:pPr>
        <w:pStyle w:val="Heading1"/>
        <w:rPr>
          <w:lang w:val="en-US"/>
        </w:rPr>
      </w:pPr>
      <w:r w:rsidRPr="00341812">
        <w:rPr>
          <w:lang w:val="en-US"/>
        </w:rPr>
        <w:t>Conclusion</w:t>
      </w:r>
    </w:p>
    <w:p w14:paraId="638E4AD4" w14:textId="63A462AD" w:rsidR="00942D9D" w:rsidRDefault="009B761C" w:rsidP="00C737DB">
      <w:pPr>
        <w:snapToGrid w:val="0"/>
        <w:jc w:val="both"/>
        <w:rPr>
          <w:lang w:eastAsia="ja-JP"/>
        </w:rPr>
      </w:pPr>
      <w:r>
        <w:rPr>
          <w:lang w:eastAsia="ja-JP"/>
        </w:rPr>
        <w:t>Based on the above analysis, w</w:t>
      </w:r>
      <w:r w:rsidR="00942D9D" w:rsidRPr="00341812">
        <w:rPr>
          <w:lang w:eastAsia="ja-JP"/>
        </w:rPr>
        <w:t>e’d recommend RAN2 to discuss and adopt the following proposals:</w:t>
      </w:r>
    </w:p>
    <w:p w14:paraId="36D57781" w14:textId="77777777" w:rsidR="00034EF2" w:rsidRPr="005173BB" w:rsidRDefault="00034EF2" w:rsidP="007C11BE">
      <w:pPr>
        <w:spacing w:after="60"/>
        <w:rPr>
          <w:b/>
          <w:bCs w:val="0"/>
          <w:lang w:val="en-GB" w:eastAsia="ja-JP"/>
        </w:rPr>
      </w:pPr>
      <w:r w:rsidRPr="005173BB">
        <w:rPr>
          <w:b/>
          <w:bCs w:val="0"/>
          <w:lang w:val="en-GB" w:eastAsia="ja-JP"/>
        </w:rPr>
        <w:t>Observation</w:t>
      </w:r>
      <w:r>
        <w:rPr>
          <w:b/>
          <w:bCs w:val="0"/>
          <w:lang w:val="en-GB" w:eastAsia="ja-JP"/>
        </w:rPr>
        <w:t xml:space="preserve"> 1</w:t>
      </w:r>
      <w:r w:rsidRPr="005173BB">
        <w:rPr>
          <w:b/>
          <w:bCs w:val="0"/>
          <w:lang w:val="en-GB" w:eastAsia="ja-JP"/>
        </w:rPr>
        <w:t xml:space="preserve">.  </w:t>
      </w:r>
      <w:r w:rsidRPr="005173BB">
        <w:rPr>
          <w:b/>
          <w:bCs w:val="0"/>
          <w:lang w:eastAsia="ja-JP"/>
        </w:rPr>
        <w:t>The closer UE’s PO is to a SSB transmission occasion, the more power UE can save</w:t>
      </w:r>
      <w:r w:rsidRPr="005173BB">
        <w:rPr>
          <w:b/>
          <w:bCs w:val="0"/>
          <w:lang w:val="en-GB" w:eastAsia="ja-JP"/>
        </w:rPr>
        <w:t>.</w:t>
      </w:r>
    </w:p>
    <w:p w14:paraId="49D6A699" w14:textId="1E6B85AE" w:rsidR="00034EF2" w:rsidRDefault="00034EF2" w:rsidP="007C11BE">
      <w:pPr>
        <w:spacing w:after="60"/>
        <w:rPr>
          <w:b/>
          <w:bCs w:val="0"/>
          <w:lang w:val="en-GB" w:eastAsia="ja-JP"/>
        </w:rPr>
      </w:pPr>
      <w:r>
        <w:rPr>
          <w:b/>
          <w:bCs w:val="0"/>
          <w:lang w:val="en-GB" w:eastAsia="ja-JP"/>
        </w:rPr>
        <w:t xml:space="preserve">Observation 2. </w:t>
      </w:r>
      <w:r w:rsidRPr="004E780B">
        <w:rPr>
          <w:b/>
          <w:bCs w:val="0"/>
          <w:lang w:val="en-GB" w:eastAsia="ja-JP"/>
        </w:rPr>
        <w:t xml:space="preserve"> </w:t>
      </w:r>
      <w:r>
        <w:rPr>
          <w:b/>
          <w:bCs w:val="0"/>
          <w:lang w:val="en-GB" w:eastAsia="ja-JP"/>
        </w:rPr>
        <w:t>Need a new method to map</w:t>
      </w:r>
      <w:r w:rsidRPr="004E780B">
        <w:rPr>
          <w:b/>
          <w:bCs w:val="0"/>
          <w:lang w:val="en-GB" w:eastAsia="ja-JP"/>
        </w:rPr>
        <w:t xml:space="preserve"> power-sensitive UEs to POs clos</w:t>
      </w:r>
      <w:r>
        <w:rPr>
          <w:b/>
          <w:bCs w:val="0"/>
          <w:lang w:val="en-GB" w:eastAsia="ja-JP"/>
        </w:rPr>
        <w:t>e</w:t>
      </w:r>
      <w:r w:rsidRPr="004E780B">
        <w:rPr>
          <w:b/>
          <w:bCs w:val="0"/>
          <w:lang w:val="en-GB" w:eastAsia="ja-JP"/>
        </w:rPr>
        <w:t xml:space="preserve"> to SSBs. </w:t>
      </w:r>
    </w:p>
    <w:p w14:paraId="03F3EC6B" w14:textId="77777777" w:rsidR="00034EF2" w:rsidRDefault="00034EF2" w:rsidP="007C11BE">
      <w:pPr>
        <w:spacing w:after="60"/>
        <w:ind w:left="1440" w:hanging="1440"/>
        <w:rPr>
          <w:b/>
          <w:bCs w:val="0"/>
          <w:lang w:val="en-GB" w:eastAsia="ja-JP"/>
        </w:rPr>
      </w:pPr>
      <w:r w:rsidRPr="00A9026D">
        <w:rPr>
          <w:b/>
          <w:bCs w:val="0"/>
          <w:lang w:val="en-GB" w:eastAsia="ja-JP"/>
        </w:rPr>
        <w:t>Proposal</w:t>
      </w:r>
      <w:r>
        <w:rPr>
          <w:b/>
          <w:bCs w:val="0"/>
          <w:lang w:val="en-GB" w:eastAsia="ja-JP"/>
        </w:rPr>
        <w:t xml:space="preserve"> 1.</w:t>
      </w:r>
      <w:r>
        <w:rPr>
          <w:b/>
          <w:bCs w:val="0"/>
          <w:lang w:val="en-GB" w:eastAsia="ja-JP"/>
        </w:rPr>
        <w:tab/>
      </w:r>
      <w:r w:rsidRPr="00A9026D">
        <w:rPr>
          <w:b/>
          <w:bCs w:val="0"/>
          <w:lang w:val="en-GB" w:eastAsia="ja-JP"/>
        </w:rPr>
        <w:t xml:space="preserve">Introduce </w:t>
      </w:r>
      <w:r>
        <w:rPr>
          <w:b/>
          <w:bCs w:val="0"/>
          <w:lang w:val="en-GB" w:eastAsia="ja-JP"/>
        </w:rPr>
        <w:t xml:space="preserve">a new power-saving </w:t>
      </w:r>
      <w:r w:rsidRPr="00A9026D">
        <w:rPr>
          <w:b/>
          <w:bCs w:val="0"/>
          <w:lang w:val="en-GB" w:eastAsia="ja-JP"/>
        </w:rPr>
        <w:t xml:space="preserve">PO subgroup, </w:t>
      </w:r>
      <w:r>
        <w:rPr>
          <w:b/>
          <w:bCs w:val="0"/>
          <w:lang w:val="en-GB" w:eastAsia="ja-JP"/>
        </w:rPr>
        <w:t xml:space="preserve">which is used by power-sensitive UEs and contains only </w:t>
      </w:r>
      <w:r w:rsidRPr="00A9026D">
        <w:rPr>
          <w:b/>
          <w:bCs w:val="0"/>
          <w:lang w:val="en-GB" w:eastAsia="ja-JP"/>
        </w:rPr>
        <w:t xml:space="preserve">POs </w:t>
      </w:r>
      <w:r>
        <w:rPr>
          <w:b/>
          <w:bCs w:val="0"/>
          <w:lang w:val="en-GB" w:eastAsia="ja-JP"/>
        </w:rPr>
        <w:t>close to SSBs</w:t>
      </w:r>
      <w:r w:rsidRPr="00A9026D">
        <w:rPr>
          <w:b/>
          <w:bCs w:val="0"/>
          <w:lang w:val="en-GB" w:eastAsia="ja-JP"/>
        </w:rPr>
        <w:t>.</w:t>
      </w:r>
    </w:p>
    <w:p w14:paraId="3FC17846" w14:textId="77777777" w:rsidR="00034EF2" w:rsidRDefault="00034EF2" w:rsidP="007C11BE">
      <w:pPr>
        <w:spacing w:after="60"/>
        <w:ind w:left="1440" w:hanging="1440"/>
        <w:rPr>
          <w:b/>
          <w:bCs w:val="0"/>
          <w:lang w:val="en-GB" w:eastAsia="ja-JP"/>
        </w:rPr>
      </w:pPr>
      <w:r>
        <w:rPr>
          <w:b/>
          <w:bCs w:val="0"/>
          <w:lang w:val="en-GB" w:eastAsia="ja-JP"/>
        </w:rPr>
        <w:t xml:space="preserve">Proposal 2. </w:t>
      </w:r>
      <w:r>
        <w:rPr>
          <w:b/>
          <w:bCs w:val="0"/>
          <w:lang w:val="en-GB" w:eastAsia="ja-JP"/>
        </w:rPr>
        <w:tab/>
        <w:t xml:space="preserve">UE indicates its preference to use the power-saving </w:t>
      </w:r>
      <w:r w:rsidRPr="00A9026D">
        <w:rPr>
          <w:b/>
          <w:bCs w:val="0"/>
          <w:lang w:val="en-GB" w:eastAsia="ja-JP"/>
        </w:rPr>
        <w:t>PO subgroup</w:t>
      </w:r>
      <w:r>
        <w:rPr>
          <w:b/>
          <w:bCs w:val="0"/>
          <w:lang w:val="en-GB" w:eastAsia="ja-JP"/>
        </w:rPr>
        <w:t xml:space="preserve"> to CN via NAS signaling.</w:t>
      </w:r>
    </w:p>
    <w:p w14:paraId="7C2FE021" w14:textId="77777777" w:rsidR="00034EF2" w:rsidRDefault="00034EF2" w:rsidP="007C11BE">
      <w:pPr>
        <w:spacing w:after="60"/>
        <w:ind w:left="1440" w:hanging="1440"/>
        <w:rPr>
          <w:b/>
          <w:bCs w:val="0"/>
          <w:lang w:eastAsia="ja-JP"/>
        </w:rPr>
      </w:pPr>
      <w:r>
        <w:rPr>
          <w:b/>
          <w:bCs w:val="0"/>
          <w:lang w:val="en-GB" w:eastAsia="ja-JP"/>
        </w:rPr>
        <w:t>Proposal 3.</w:t>
      </w:r>
      <w:r>
        <w:rPr>
          <w:b/>
          <w:bCs w:val="0"/>
          <w:lang w:val="en-GB" w:eastAsia="ja-JP"/>
        </w:rPr>
        <w:tab/>
      </w:r>
      <w:r w:rsidRPr="00C1787A">
        <w:rPr>
          <w:b/>
          <w:bCs w:val="0"/>
          <w:lang w:eastAsia="ja-JP"/>
        </w:rPr>
        <w:t xml:space="preserve">When CN has a page for UE which </w:t>
      </w:r>
      <w:r>
        <w:rPr>
          <w:b/>
          <w:bCs w:val="0"/>
          <w:lang w:eastAsia="ja-JP"/>
        </w:rPr>
        <w:t>has been</w:t>
      </w:r>
      <w:r w:rsidRPr="00C1787A">
        <w:rPr>
          <w:b/>
          <w:bCs w:val="0"/>
          <w:lang w:eastAsia="ja-JP"/>
        </w:rPr>
        <w:t xml:space="preserve"> granted to use </w:t>
      </w:r>
      <w:r>
        <w:rPr>
          <w:b/>
          <w:bCs w:val="0"/>
          <w:lang w:eastAsia="ja-JP"/>
        </w:rPr>
        <w:t>power-saving PO</w:t>
      </w:r>
      <w:r w:rsidRPr="00C1787A">
        <w:rPr>
          <w:b/>
          <w:bCs w:val="0"/>
          <w:lang w:eastAsia="ja-JP"/>
        </w:rPr>
        <w:t xml:space="preserve"> subgroup, CN includes an indication in the paging notification </w:t>
      </w:r>
      <w:r>
        <w:rPr>
          <w:b/>
          <w:bCs w:val="0"/>
          <w:lang w:eastAsia="ja-JP"/>
        </w:rPr>
        <w:t xml:space="preserve">message </w:t>
      </w:r>
      <w:r w:rsidRPr="00C1787A">
        <w:rPr>
          <w:b/>
          <w:bCs w:val="0"/>
          <w:lang w:eastAsia="ja-JP"/>
        </w:rPr>
        <w:t xml:space="preserve">that the UE </w:t>
      </w:r>
      <w:r>
        <w:rPr>
          <w:b/>
          <w:bCs w:val="0"/>
          <w:lang w:eastAsia="ja-JP"/>
        </w:rPr>
        <w:t>uses the power-saving PO</w:t>
      </w:r>
      <w:r w:rsidRPr="00C1787A">
        <w:rPr>
          <w:b/>
          <w:bCs w:val="0"/>
          <w:lang w:eastAsia="ja-JP"/>
        </w:rPr>
        <w:t xml:space="preserve"> subgroup.</w:t>
      </w:r>
    </w:p>
    <w:p w14:paraId="53B655DC" w14:textId="77777777" w:rsidR="00034EF2" w:rsidRDefault="00034EF2" w:rsidP="007C11BE">
      <w:pPr>
        <w:spacing w:after="60"/>
        <w:ind w:left="1440" w:hanging="1440"/>
        <w:rPr>
          <w:b/>
          <w:bCs w:val="0"/>
          <w:lang w:eastAsia="ja-JP"/>
        </w:rPr>
      </w:pPr>
      <w:r>
        <w:rPr>
          <w:b/>
          <w:bCs w:val="0"/>
          <w:lang w:eastAsia="ja-JP"/>
        </w:rPr>
        <w:t>Proposal 4.</w:t>
      </w:r>
      <w:r>
        <w:rPr>
          <w:b/>
          <w:bCs w:val="0"/>
          <w:lang w:eastAsia="ja-JP"/>
        </w:rPr>
        <w:tab/>
        <w:t xml:space="preserve">RAN </w:t>
      </w:r>
      <w:r w:rsidRPr="00C859F1">
        <w:rPr>
          <w:b/>
          <w:bCs w:val="0"/>
          <w:lang w:eastAsia="ja-JP"/>
        </w:rPr>
        <w:t xml:space="preserve">advertises a separate set of PO configuration parameters (N, </w:t>
      </w:r>
      <w:r w:rsidRPr="00C859F1">
        <w:rPr>
          <w:b/>
          <w:bCs w:val="0"/>
          <w:lang w:val="en-GB" w:eastAsia="ja-JP"/>
        </w:rPr>
        <w:t xml:space="preserve">PF offset, Ns, and </w:t>
      </w:r>
      <w:r w:rsidRPr="00C859F1">
        <w:rPr>
          <w:b/>
          <w:bCs w:val="0"/>
          <w:i/>
          <w:iCs/>
          <w:lang w:val="en-GB" w:eastAsia="ja-JP"/>
        </w:rPr>
        <w:t>firstPDCCH-MonitoringOccasionOfPO</w:t>
      </w:r>
      <w:r w:rsidRPr="00C859F1">
        <w:rPr>
          <w:b/>
          <w:bCs w:val="0"/>
          <w:lang w:val="en-GB" w:eastAsia="ja-JP"/>
        </w:rPr>
        <w:t xml:space="preserve">) </w:t>
      </w:r>
      <w:r w:rsidRPr="00C859F1">
        <w:rPr>
          <w:b/>
          <w:bCs w:val="0"/>
          <w:lang w:eastAsia="ja-JP"/>
        </w:rPr>
        <w:t>for the power-saving PO subgroup in its SI.</w:t>
      </w:r>
    </w:p>
    <w:p w14:paraId="1508CD23" w14:textId="77777777" w:rsidR="00034EF2" w:rsidRDefault="00034EF2" w:rsidP="007C11BE">
      <w:pPr>
        <w:spacing w:after="60"/>
        <w:ind w:left="1440" w:hanging="1440"/>
        <w:rPr>
          <w:b/>
          <w:bCs w:val="0"/>
          <w:lang w:eastAsia="ja-JP"/>
        </w:rPr>
      </w:pPr>
      <w:r>
        <w:rPr>
          <w:b/>
          <w:bCs w:val="0"/>
          <w:lang w:eastAsia="ja-JP"/>
        </w:rPr>
        <w:t>Proposal 5.</w:t>
      </w:r>
      <w:r>
        <w:rPr>
          <w:b/>
          <w:bCs w:val="0"/>
          <w:lang w:eastAsia="ja-JP"/>
        </w:rPr>
        <w:tab/>
      </w:r>
      <w:r w:rsidRPr="00FC0B48">
        <w:rPr>
          <w:b/>
          <w:bCs w:val="0"/>
          <w:lang w:eastAsia="ja-JP"/>
        </w:rPr>
        <w:t xml:space="preserve">If a UE has been granted to use </w:t>
      </w:r>
      <w:r>
        <w:rPr>
          <w:b/>
          <w:bCs w:val="0"/>
          <w:lang w:eastAsia="ja-JP"/>
        </w:rPr>
        <w:t>power-saving PO</w:t>
      </w:r>
      <w:r w:rsidRPr="00FC0B48">
        <w:rPr>
          <w:b/>
          <w:bCs w:val="0"/>
          <w:lang w:eastAsia="ja-JP"/>
        </w:rPr>
        <w:t xml:space="preserve"> subgroup and its serving cell supports </w:t>
      </w:r>
      <w:r>
        <w:rPr>
          <w:b/>
          <w:bCs w:val="0"/>
          <w:lang w:eastAsia="ja-JP"/>
        </w:rPr>
        <w:t>that</w:t>
      </w:r>
      <w:r w:rsidRPr="00FC0B48">
        <w:rPr>
          <w:b/>
          <w:bCs w:val="0"/>
          <w:lang w:eastAsia="ja-JP"/>
        </w:rPr>
        <w:t xml:space="preserve">, </w:t>
      </w:r>
      <w:r>
        <w:rPr>
          <w:b/>
          <w:bCs w:val="0"/>
          <w:lang w:eastAsia="ja-JP"/>
        </w:rPr>
        <w:t>the UE</w:t>
      </w:r>
      <w:r w:rsidRPr="00FC0B48">
        <w:rPr>
          <w:b/>
          <w:bCs w:val="0"/>
          <w:lang w:eastAsia="ja-JP"/>
        </w:rPr>
        <w:t xml:space="preserve"> uses the PO configuration parameters </w:t>
      </w:r>
      <w:r>
        <w:rPr>
          <w:b/>
          <w:bCs w:val="0"/>
          <w:lang w:eastAsia="ja-JP"/>
        </w:rPr>
        <w:t>specific</w:t>
      </w:r>
      <w:r w:rsidRPr="00FC0B48">
        <w:rPr>
          <w:b/>
          <w:bCs w:val="0"/>
          <w:lang w:eastAsia="ja-JP"/>
        </w:rPr>
        <w:t xml:space="preserve"> to the </w:t>
      </w:r>
      <w:r>
        <w:rPr>
          <w:b/>
          <w:bCs w:val="0"/>
          <w:lang w:eastAsia="ja-JP"/>
        </w:rPr>
        <w:t>power-saving PO</w:t>
      </w:r>
      <w:r w:rsidRPr="00FC0B48">
        <w:rPr>
          <w:b/>
          <w:bCs w:val="0"/>
          <w:lang w:eastAsia="ja-JP"/>
        </w:rPr>
        <w:t xml:space="preserve"> subgroup to </w:t>
      </w:r>
      <w:r>
        <w:rPr>
          <w:b/>
          <w:bCs w:val="0"/>
          <w:lang w:eastAsia="ja-JP"/>
        </w:rPr>
        <w:t>determine</w:t>
      </w:r>
      <w:r w:rsidRPr="00FC0B48">
        <w:rPr>
          <w:b/>
          <w:bCs w:val="0"/>
          <w:lang w:eastAsia="ja-JP"/>
        </w:rPr>
        <w:t xml:space="preserve"> its PO.</w:t>
      </w:r>
      <w:r>
        <w:rPr>
          <w:b/>
          <w:bCs w:val="0"/>
          <w:lang w:eastAsia="ja-JP"/>
        </w:rPr>
        <w:t xml:space="preserve"> Otherwise, UE uses legacy PO configuration parameters to determine its PO.</w:t>
      </w:r>
    </w:p>
    <w:p w14:paraId="0DB286FE" w14:textId="77777777" w:rsidR="00034EF2" w:rsidRPr="00A9026D" w:rsidRDefault="00034EF2" w:rsidP="007C11BE">
      <w:pPr>
        <w:spacing w:after="60"/>
        <w:ind w:left="1440" w:hanging="1440"/>
        <w:rPr>
          <w:b/>
          <w:bCs w:val="0"/>
          <w:lang w:val="en-GB" w:eastAsia="ja-JP"/>
        </w:rPr>
      </w:pPr>
      <w:r>
        <w:rPr>
          <w:b/>
          <w:bCs w:val="0"/>
          <w:lang w:eastAsia="ja-JP"/>
        </w:rPr>
        <w:t>Proposal 6.</w:t>
      </w:r>
      <w:r>
        <w:rPr>
          <w:b/>
          <w:bCs w:val="0"/>
          <w:lang w:eastAsia="ja-JP"/>
        </w:rPr>
        <w:tab/>
        <w:t>The legacy hashing formula for PO determination is used by all types of UEs.</w:t>
      </w:r>
    </w:p>
    <w:p w14:paraId="2BF2B774" w14:textId="77777777" w:rsidR="00034EF2" w:rsidRPr="004E780B" w:rsidRDefault="00034EF2" w:rsidP="00034EF2">
      <w:pPr>
        <w:rPr>
          <w:b/>
          <w:bCs w:val="0"/>
          <w:lang w:val="en-GB" w:eastAsia="ja-JP"/>
        </w:rPr>
      </w:pPr>
    </w:p>
    <w:p w14:paraId="3663D5AD" w14:textId="684A7DFC" w:rsidR="007D0D4A" w:rsidRDefault="00597D59" w:rsidP="007C11BE">
      <w:pPr>
        <w:pStyle w:val="Heading1"/>
      </w:pPr>
      <w:r w:rsidRPr="00383F56">
        <w:t>References</w:t>
      </w:r>
    </w:p>
    <w:sectPr w:rsidR="007D0D4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74ECF" w14:textId="77777777" w:rsidR="0063782A" w:rsidRDefault="0063782A">
      <w:r>
        <w:separator/>
      </w:r>
    </w:p>
    <w:p w14:paraId="41071A70" w14:textId="77777777" w:rsidR="0063782A" w:rsidRDefault="0063782A"/>
  </w:endnote>
  <w:endnote w:type="continuationSeparator" w:id="0">
    <w:p w14:paraId="0F76BC8B" w14:textId="77777777" w:rsidR="0063782A" w:rsidRDefault="0063782A">
      <w:r>
        <w:continuationSeparator/>
      </w:r>
    </w:p>
    <w:p w14:paraId="592BDCD0" w14:textId="77777777" w:rsidR="0063782A" w:rsidRDefault="0063782A"/>
  </w:endnote>
  <w:endnote w:type="continuationNotice" w:id="1">
    <w:p w14:paraId="0CF89F7B" w14:textId="77777777" w:rsidR="0063782A" w:rsidRDefault="00637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0065B" w14:textId="77777777" w:rsidR="0063782A" w:rsidRDefault="0063782A">
      <w:r>
        <w:separator/>
      </w:r>
    </w:p>
    <w:p w14:paraId="17C0A0B6" w14:textId="77777777" w:rsidR="0063782A" w:rsidRDefault="0063782A"/>
  </w:footnote>
  <w:footnote w:type="continuationSeparator" w:id="0">
    <w:p w14:paraId="24784855" w14:textId="77777777" w:rsidR="0063782A" w:rsidRDefault="0063782A">
      <w:r>
        <w:continuationSeparator/>
      </w:r>
    </w:p>
    <w:p w14:paraId="357BA684" w14:textId="77777777" w:rsidR="0063782A" w:rsidRDefault="0063782A"/>
  </w:footnote>
  <w:footnote w:type="continuationNotice" w:id="1">
    <w:p w14:paraId="703B88A8" w14:textId="77777777" w:rsidR="0063782A" w:rsidRDefault="006378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val="0"/>
        <w:sz w:val="18"/>
      </w:rPr>
    </w:pPr>
    <w:r>
      <w:rPr>
        <w:rFonts w:cs="Arial"/>
        <w:b/>
        <w:sz w:val="18"/>
      </w:rPr>
      <w:t xml:space="preserve">Page </w:t>
    </w:r>
    <w:r>
      <w:rPr>
        <w:rFonts w:cs="Arial"/>
        <w:b/>
        <w:bCs w:val="0"/>
        <w:sz w:val="18"/>
      </w:rPr>
      <w:fldChar w:fldCharType="begin"/>
    </w:r>
    <w:r>
      <w:rPr>
        <w:rFonts w:cs="Arial"/>
        <w:b/>
        <w:sz w:val="18"/>
      </w:rPr>
      <w:instrText xml:space="preserve">page </w:instrText>
    </w:r>
    <w:r>
      <w:rPr>
        <w:rFonts w:cs="Arial"/>
        <w:b/>
        <w:bCs w:val="0"/>
        <w:sz w:val="18"/>
      </w:rPr>
      <w:fldChar w:fldCharType="separate"/>
    </w:r>
    <w:r>
      <w:rPr>
        <w:rFonts w:cs="Arial"/>
        <w:b/>
        <w:sz w:val="18"/>
      </w:rPr>
      <w:t>1</w:t>
    </w:r>
    <w:r>
      <w:rPr>
        <w:rFonts w:cs="Arial"/>
        <w:b/>
        <w:bCs w:val="0"/>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30C09"/>
    <w:multiLevelType w:val="hybridMultilevel"/>
    <w:tmpl w:val="CD9C8FB4"/>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618FD"/>
    <w:multiLevelType w:val="hybridMultilevel"/>
    <w:tmpl w:val="2F645860"/>
    <w:lvl w:ilvl="0" w:tplc="A534274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3B468B3"/>
    <w:multiLevelType w:val="hybridMultilevel"/>
    <w:tmpl w:val="DDFC8942"/>
    <w:lvl w:ilvl="0" w:tplc="93A6F11E">
      <w:start w:val="1"/>
      <w:numFmt w:val="bullet"/>
      <w:lvlText w:val="-"/>
      <w:lvlJc w:val="left"/>
      <w:pPr>
        <w:ind w:left="923" w:hanging="360"/>
      </w:pPr>
      <w:rPr>
        <w:rFonts w:ascii="Courier New" w:hAnsi="Courier New"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5"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6"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8"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EE1C22"/>
    <w:multiLevelType w:val="hybridMultilevel"/>
    <w:tmpl w:val="F2008A6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2"/>
  </w:num>
  <w:num w:numId="3">
    <w:abstractNumId w:val="13"/>
  </w:num>
  <w:num w:numId="4">
    <w:abstractNumId w:val="23"/>
  </w:num>
  <w:num w:numId="5">
    <w:abstractNumId w:val="3"/>
  </w:num>
  <w:num w:numId="6">
    <w:abstractNumId w:val="7"/>
  </w:num>
  <w:num w:numId="7">
    <w:abstractNumId w:val="30"/>
  </w:num>
  <w:num w:numId="8">
    <w:abstractNumId w:val="22"/>
  </w:num>
  <w:num w:numId="9">
    <w:abstractNumId w:val="9"/>
  </w:num>
  <w:num w:numId="10">
    <w:abstractNumId w:val="4"/>
  </w:num>
  <w:num w:numId="11">
    <w:abstractNumId w:val="31"/>
  </w:num>
  <w:num w:numId="12">
    <w:abstractNumId w:val="12"/>
  </w:num>
  <w:num w:numId="13">
    <w:abstractNumId w:val="20"/>
  </w:num>
  <w:num w:numId="14">
    <w:abstractNumId w:val="28"/>
  </w:num>
  <w:num w:numId="15">
    <w:abstractNumId w:val="10"/>
  </w:num>
  <w:num w:numId="16">
    <w:abstractNumId w:val="19"/>
  </w:num>
  <w:num w:numId="17">
    <w:abstractNumId w:val="17"/>
  </w:num>
  <w:num w:numId="18">
    <w:abstractNumId w:val="21"/>
  </w:num>
  <w:num w:numId="19">
    <w:abstractNumId w:val="16"/>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8"/>
  </w:num>
  <w:num w:numId="23">
    <w:abstractNumId w:val="26"/>
  </w:num>
  <w:num w:numId="24">
    <w:abstractNumId w:val="14"/>
  </w:num>
  <w:num w:numId="25">
    <w:abstractNumId w:val="2"/>
  </w:num>
  <w:num w:numId="26">
    <w:abstractNumId w:val="35"/>
  </w:num>
  <w:num w:numId="27">
    <w:abstractNumId w:val="18"/>
  </w:num>
  <w:num w:numId="28">
    <w:abstractNumId w:val="1"/>
  </w:num>
  <w:num w:numId="29">
    <w:abstractNumId w:val="34"/>
  </w:num>
  <w:num w:numId="30">
    <w:abstractNumId w:val="6"/>
  </w:num>
  <w:num w:numId="31">
    <w:abstractNumId w:val="27"/>
  </w:num>
  <w:num w:numId="32">
    <w:abstractNumId w:val="25"/>
  </w:num>
  <w:num w:numId="33">
    <w:abstractNumId w:val="5"/>
  </w:num>
  <w:num w:numId="34">
    <w:abstractNumId w:val="11"/>
  </w:num>
  <w:num w:numId="35">
    <w:abstractNumId w:val="24"/>
  </w:num>
  <w:num w:numId="36">
    <w:abstractNumId w:val="0"/>
  </w:num>
  <w:num w:numId="37">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0804"/>
    <w:rsid w:val="00002E20"/>
    <w:rsid w:val="00003818"/>
    <w:rsid w:val="000048D6"/>
    <w:rsid w:val="00005802"/>
    <w:rsid w:val="00005BA9"/>
    <w:rsid w:val="000069E9"/>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4F4"/>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B50"/>
    <w:rsid w:val="00031D61"/>
    <w:rsid w:val="0003211B"/>
    <w:rsid w:val="000321E2"/>
    <w:rsid w:val="00032A6A"/>
    <w:rsid w:val="00032B71"/>
    <w:rsid w:val="00033F8E"/>
    <w:rsid w:val="00034EF2"/>
    <w:rsid w:val="0003521E"/>
    <w:rsid w:val="000353D5"/>
    <w:rsid w:val="00035407"/>
    <w:rsid w:val="0003586B"/>
    <w:rsid w:val="000361BE"/>
    <w:rsid w:val="00036376"/>
    <w:rsid w:val="00036534"/>
    <w:rsid w:val="00036AE0"/>
    <w:rsid w:val="00036FCD"/>
    <w:rsid w:val="00037DEE"/>
    <w:rsid w:val="00037FB2"/>
    <w:rsid w:val="00037FB3"/>
    <w:rsid w:val="0004007A"/>
    <w:rsid w:val="00040E4E"/>
    <w:rsid w:val="000420DE"/>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3734"/>
    <w:rsid w:val="00063F71"/>
    <w:rsid w:val="000643D6"/>
    <w:rsid w:val="00064C2D"/>
    <w:rsid w:val="00064C32"/>
    <w:rsid w:val="00064FD7"/>
    <w:rsid w:val="0006531B"/>
    <w:rsid w:val="0006559A"/>
    <w:rsid w:val="000659FC"/>
    <w:rsid w:val="00065E2D"/>
    <w:rsid w:val="00067763"/>
    <w:rsid w:val="00067869"/>
    <w:rsid w:val="000678B9"/>
    <w:rsid w:val="00070D03"/>
    <w:rsid w:val="00071818"/>
    <w:rsid w:val="00071B4D"/>
    <w:rsid w:val="00072CC4"/>
    <w:rsid w:val="000736BD"/>
    <w:rsid w:val="00073DF0"/>
    <w:rsid w:val="00074295"/>
    <w:rsid w:val="00074C4B"/>
    <w:rsid w:val="00075388"/>
    <w:rsid w:val="0007617D"/>
    <w:rsid w:val="000761C3"/>
    <w:rsid w:val="00076655"/>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EC0"/>
    <w:rsid w:val="000A42BB"/>
    <w:rsid w:val="000A4674"/>
    <w:rsid w:val="000A57B1"/>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C0440"/>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EAA"/>
    <w:rsid w:val="000D2FE7"/>
    <w:rsid w:val="000D38E5"/>
    <w:rsid w:val="000D4816"/>
    <w:rsid w:val="000D49ED"/>
    <w:rsid w:val="000D4B4D"/>
    <w:rsid w:val="000D544F"/>
    <w:rsid w:val="000D6B4C"/>
    <w:rsid w:val="000D6B55"/>
    <w:rsid w:val="000D7E08"/>
    <w:rsid w:val="000E08A6"/>
    <w:rsid w:val="000E1011"/>
    <w:rsid w:val="000E1053"/>
    <w:rsid w:val="000E2958"/>
    <w:rsid w:val="000E2A1F"/>
    <w:rsid w:val="000E2FA0"/>
    <w:rsid w:val="000E37C3"/>
    <w:rsid w:val="000E397B"/>
    <w:rsid w:val="000E3DE6"/>
    <w:rsid w:val="000E4EF5"/>
    <w:rsid w:val="000E59EA"/>
    <w:rsid w:val="000E5B89"/>
    <w:rsid w:val="000E5ECA"/>
    <w:rsid w:val="000E60E8"/>
    <w:rsid w:val="000E7C73"/>
    <w:rsid w:val="000E7D9B"/>
    <w:rsid w:val="000E7E82"/>
    <w:rsid w:val="000F064E"/>
    <w:rsid w:val="000F24A4"/>
    <w:rsid w:val="000F310A"/>
    <w:rsid w:val="000F39D2"/>
    <w:rsid w:val="000F3B7B"/>
    <w:rsid w:val="000F4ADC"/>
    <w:rsid w:val="000F685C"/>
    <w:rsid w:val="000F70A4"/>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F37"/>
    <w:rsid w:val="00110653"/>
    <w:rsid w:val="00111775"/>
    <w:rsid w:val="00111EEC"/>
    <w:rsid w:val="00112830"/>
    <w:rsid w:val="00112C5B"/>
    <w:rsid w:val="00112C9D"/>
    <w:rsid w:val="001130BB"/>
    <w:rsid w:val="00113969"/>
    <w:rsid w:val="00113E7B"/>
    <w:rsid w:val="0011426B"/>
    <w:rsid w:val="00115FE0"/>
    <w:rsid w:val="00117117"/>
    <w:rsid w:val="00117573"/>
    <w:rsid w:val="0012042A"/>
    <w:rsid w:val="00120570"/>
    <w:rsid w:val="0012062B"/>
    <w:rsid w:val="0012163A"/>
    <w:rsid w:val="0012176A"/>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2EB5"/>
    <w:rsid w:val="0013334E"/>
    <w:rsid w:val="001349BE"/>
    <w:rsid w:val="00134E73"/>
    <w:rsid w:val="00134FF7"/>
    <w:rsid w:val="00135175"/>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3CAA"/>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6D9F"/>
    <w:rsid w:val="00167524"/>
    <w:rsid w:val="0016779B"/>
    <w:rsid w:val="00170A65"/>
    <w:rsid w:val="00170CE7"/>
    <w:rsid w:val="00171382"/>
    <w:rsid w:val="00173234"/>
    <w:rsid w:val="001735B1"/>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1B7E"/>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BC6"/>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5D25"/>
    <w:rsid w:val="001F60A9"/>
    <w:rsid w:val="001F64CC"/>
    <w:rsid w:val="001F6AC6"/>
    <w:rsid w:val="001F6B63"/>
    <w:rsid w:val="001F7461"/>
    <w:rsid w:val="00200156"/>
    <w:rsid w:val="0020022E"/>
    <w:rsid w:val="00200DE1"/>
    <w:rsid w:val="00200FBE"/>
    <w:rsid w:val="002019DA"/>
    <w:rsid w:val="00202065"/>
    <w:rsid w:val="0020219D"/>
    <w:rsid w:val="00202B7A"/>
    <w:rsid w:val="00202F2B"/>
    <w:rsid w:val="00203EED"/>
    <w:rsid w:val="00204C52"/>
    <w:rsid w:val="00206283"/>
    <w:rsid w:val="002067C0"/>
    <w:rsid w:val="00206AD6"/>
    <w:rsid w:val="00206BDB"/>
    <w:rsid w:val="00207175"/>
    <w:rsid w:val="00207CF8"/>
    <w:rsid w:val="00207E3C"/>
    <w:rsid w:val="002100D2"/>
    <w:rsid w:val="002104B4"/>
    <w:rsid w:val="002129ED"/>
    <w:rsid w:val="002148B4"/>
    <w:rsid w:val="00215936"/>
    <w:rsid w:val="00215D8D"/>
    <w:rsid w:val="00217195"/>
    <w:rsid w:val="0021750A"/>
    <w:rsid w:val="00217D2F"/>
    <w:rsid w:val="00220202"/>
    <w:rsid w:val="00220F04"/>
    <w:rsid w:val="00221361"/>
    <w:rsid w:val="0022346D"/>
    <w:rsid w:val="00223C3A"/>
    <w:rsid w:val="00223C63"/>
    <w:rsid w:val="00224033"/>
    <w:rsid w:val="002257E4"/>
    <w:rsid w:val="002274BA"/>
    <w:rsid w:val="002274FD"/>
    <w:rsid w:val="002304C5"/>
    <w:rsid w:val="00230C6D"/>
    <w:rsid w:val="002312B6"/>
    <w:rsid w:val="0023148C"/>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D18"/>
    <w:rsid w:val="00243DFC"/>
    <w:rsid w:val="0024550E"/>
    <w:rsid w:val="00245707"/>
    <w:rsid w:val="00245CE7"/>
    <w:rsid w:val="00246BC7"/>
    <w:rsid w:val="002474A2"/>
    <w:rsid w:val="002502D8"/>
    <w:rsid w:val="00250955"/>
    <w:rsid w:val="00250B57"/>
    <w:rsid w:val="00250E23"/>
    <w:rsid w:val="00250F2D"/>
    <w:rsid w:val="002514F0"/>
    <w:rsid w:val="0025192F"/>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645"/>
    <w:rsid w:val="00270E63"/>
    <w:rsid w:val="002713A1"/>
    <w:rsid w:val="00271B41"/>
    <w:rsid w:val="002725A6"/>
    <w:rsid w:val="00272C35"/>
    <w:rsid w:val="00274BB4"/>
    <w:rsid w:val="00275433"/>
    <w:rsid w:val="00275F27"/>
    <w:rsid w:val="00276514"/>
    <w:rsid w:val="0027683C"/>
    <w:rsid w:val="002769B8"/>
    <w:rsid w:val="00276A98"/>
    <w:rsid w:val="002773DE"/>
    <w:rsid w:val="0027766F"/>
    <w:rsid w:val="0027768A"/>
    <w:rsid w:val="00277D5E"/>
    <w:rsid w:val="0028059F"/>
    <w:rsid w:val="00280B0B"/>
    <w:rsid w:val="00281000"/>
    <w:rsid w:val="002813A5"/>
    <w:rsid w:val="00281664"/>
    <w:rsid w:val="00282665"/>
    <w:rsid w:val="00284830"/>
    <w:rsid w:val="00285195"/>
    <w:rsid w:val="00286074"/>
    <w:rsid w:val="002868A9"/>
    <w:rsid w:val="00287003"/>
    <w:rsid w:val="00287CD3"/>
    <w:rsid w:val="00290449"/>
    <w:rsid w:val="002906CB"/>
    <w:rsid w:val="00291183"/>
    <w:rsid w:val="0029212D"/>
    <w:rsid w:val="00292B64"/>
    <w:rsid w:val="00293327"/>
    <w:rsid w:val="00293D35"/>
    <w:rsid w:val="00294730"/>
    <w:rsid w:val="00295C63"/>
    <w:rsid w:val="002960A6"/>
    <w:rsid w:val="00297377"/>
    <w:rsid w:val="00297E82"/>
    <w:rsid w:val="00297F88"/>
    <w:rsid w:val="002A18A0"/>
    <w:rsid w:val="002A2245"/>
    <w:rsid w:val="002A246D"/>
    <w:rsid w:val="002A4120"/>
    <w:rsid w:val="002A5549"/>
    <w:rsid w:val="002A695C"/>
    <w:rsid w:val="002A6D1A"/>
    <w:rsid w:val="002A76ED"/>
    <w:rsid w:val="002A7B6F"/>
    <w:rsid w:val="002A7BDE"/>
    <w:rsid w:val="002A7D1C"/>
    <w:rsid w:val="002A7FA0"/>
    <w:rsid w:val="002B144B"/>
    <w:rsid w:val="002B41DA"/>
    <w:rsid w:val="002B4AE9"/>
    <w:rsid w:val="002B4DA5"/>
    <w:rsid w:val="002B62A7"/>
    <w:rsid w:val="002B643C"/>
    <w:rsid w:val="002B7DC0"/>
    <w:rsid w:val="002C0ABA"/>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0725"/>
    <w:rsid w:val="002D1CBE"/>
    <w:rsid w:val="002D1DA9"/>
    <w:rsid w:val="002D2C4B"/>
    <w:rsid w:val="002D3CDA"/>
    <w:rsid w:val="002D4766"/>
    <w:rsid w:val="002D51B5"/>
    <w:rsid w:val="002D58DF"/>
    <w:rsid w:val="002D67B4"/>
    <w:rsid w:val="002D67C6"/>
    <w:rsid w:val="002D6C1E"/>
    <w:rsid w:val="002D6ECB"/>
    <w:rsid w:val="002D6F60"/>
    <w:rsid w:val="002D7F36"/>
    <w:rsid w:val="002E02CB"/>
    <w:rsid w:val="002E0D77"/>
    <w:rsid w:val="002E14AC"/>
    <w:rsid w:val="002E34B0"/>
    <w:rsid w:val="002E3C1A"/>
    <w:rsid w:val="002E570E"/>
    <w:rsid w:val="002E5E9B"/>
    <w:rsid w:val="002F08B7"/>
    <w:rsid w:val="002F0B16"/>
    <w:rsid w:val="002F14C6"/>
    <w:rsid w:val="002F1B01"/>
    <w:rsid w:val="002F1B15"/>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527F"/>
    <w:rsid w:val="00305F0E"/>
    <w:rsid w:val="0030633B"/>
    <w:rsid w:val="0030664C"/>
    <w:rsid w:val="003067DA"/>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3E3A"/>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B44"/>
    <w:rsid w:val="00335FE9"/>
    <w:rsid w:val="003409A7"/>
    <w:rsid w:val="00341169"/>
    <w:rsid w:val="00341756"/>
    <w:rsid w:val="00341812"/>
    <w:rsid w:val="00341E84"/>
    <w:rsid w:val="00342588"/>
    <w:rsid w:val="00342E2C"/>
    <w:rsid w:val="00343045"/>
    <w:rsid w:val="00343D7F"/>
    <w:rsid w:val="0034429A"/>
    <w:rsid w:val="00344300"/>
    <w:rsid w:val="00344D51"/>
    <w:rsid w:val="00344E97"/>
    <w:rsid w:val="00345885"/>
    <w:rsid w:val="00345E3B"/>
    <w:rsid w:val="00346460"/>
    <w:rsid w:val="00346520"/>
    <w:rsid w:val="00347FDC"/>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547"/>
    <w:rsid w:val="00365708"/>
    <w:rsid w:val="00365766"/>
    <w:rsid w:val="00365C7A"/>
    <w:rsid w:val="00365EBE"/>
    <w:rsid w:val="003660DE"/>
    <w:rsid w:val="00367A58"/>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C76"/>
    <w:rsid w:val="00387E2D"/>
    <w:rsid w:val="00391119"/>
    <w:rsid w:val="003921BC"/>
    <w:rsid w:val="00393472"/>
    <w:rsid w:val="003935B2"/>
    <w:rsid w:val="003938B5"/>
    <w:rsid w:val="00394426"/>
    <w:rsid w:val="00394F8E"/>
    <w:rsid w:val="00395252"/>
    <w:rsid w:val="00395D7E"/>
    <w:rsid w:val="003963D0"/>
    <w:rsid w:val="003963D2"/>
    <w:rsid w:val="00397D87"/>
    <w:rsid w:val="00397E4B"/>
    <w:rsid w:val="003A1322"/>
    <w:rsid w:val="003A181D"/>
    <w:rsid w:val="003A23D9"/>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68F"/>
    <w:rsid w:val="003B4ECB"/>
    <w:rsid w:val="003B554F"/>
    <w:rsid w:val="003B57A9"/>
    <w:rsid w:val="003B65A3"/>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62AC"/>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364"/>
    <w:rsid w:val="003E4AB1"/>
    <w:rsid w:val="003E4F96"/>
    <w:rsid w:val="003E5134"/>
    <w:rsid w:val="003E531F"/>
    <w:rsid w:val="003E5983"/>
    <w:rsid w:val="003E5A67"/>
    <w:rsid w:val="003E6172"/>
    <w:rsid w:val="003E7538"/>
    <w:rsid w:val="003E7A13"/>
    <w:rsid w:val="003E7DBD"/>
    <w:rsid w:val="003F02C2"/>
    <w:rsid w:val="003F073F"/>
    <w:rsid w:val="003F0765"/>
    <w:rsid w:val="003F08B2"/>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1D7F"/>
    <w:rsid w:val="0041285F"/>
    <w:rsid w:val="0041355A"/>
    <w:rsid w:val="004137A2"/>
    <w:rsid w:val="00413E2B"/>
    <w:rsid w:val="004148E6"/>
    <w:rsid w:val="0041549A"/>
    <w:rsid w:val="00415A07"/>
    <w:rsid w:val="00416020"/>
    <w:rsid w:val="004160DA"/>
    <w:rsid w:val="0041710B"/>
    <w:rsid w:val="004176EC"/>
    <w:rsid w:val="0042165D"/>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1C6"/>
    <w:rsid w:val="0045063C"/>
    <w:rsid w:val="0045193C"/>
    <w:rsid w:val="004519E7"/>
    <w:rsid w:val="00451B3E"/>
    <w:rsid w:val="004525CE"/>
    <w:rsid w:val="0045282A"/>
    <w:rsid w:val="004528DE"/>
    <w:rsid w:val="0045441F"/>
    <w:rsid w:val="00454982"/>
    <w:rsid w:val="0045552E"/>
    <w:rsid w:val="00455BEE"/>
    <w:rsid w:val="00456588"/>
    <w:rsid w:val="00456919"/>
    <w:rsid w:val="00457875"/>
    <w:rsid w:val="00460307"/>
    <w:rsid w:val="00460D96"/>
    <w:rsid w:val="004617F3"/>
    <w:rsid w:val="00461DAF"/>
    <w:rsid w:val="004625AE"/>
    <w:rsid w:val="004628B9"/>
    <w:rsid w:val="00462D1D"/>
    <w:rsid w:val="00463225"/>
    <w:rsid w:val="004678DF"/>
    <w:rsid w:val="00467B17"/>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0EE"/>
    <w:rsid w:val="00487320"/>
    <w:rsid w:val="0048769B"/>
    <w:rsid w:val="004905B5"/>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A0A3B"/>
    <w:rsid w:val="004A0C2B"/>
    <w:rsid w:val="004A10E3"/>
    <w:rsid w:val="004A22EE"/>
    <w:rsid w:val="004A2A25"/>
    <w:rsid w:val="004A30C5"/>
    <w:rsid w:val="004A3461"/>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4E3E"/>
    <w:rsid w:val="004B58C2"/>
    <w:rsid w:val="004B5CCC"/>
    <w:rsid w:val="004B63A5"/>
    <w:rsid w:val="004B7893"/>
    <w:rsid w:val="004C0033"/>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4A1"/>
    <w:rsid w:val="004D3D97"/>
    <w:rsid w:val="004D5202"/>
    <w:rsid w:val="004D62E2"/>
    <w:rsid w:val="004D6F4A"/>
    <w:rsid w:val="004D7C7D"/>
    <w:rsid w:val="004E00C3"/>
    <w:rsid w:val="004E0A10"/>
    <w:rsid w:val="004E103B"/>
    <w:rsid w:val="004E11EC"/>
    <w:rsid w:val="004E1A1D"/>
    <w:rsid w:val="004E1B58"/>
    <w:rsid w:val="004E224F"/>
    <w:rsid w:val="004E2D7F"/>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80B"/>
    <w:rsid w:val="004E7D49"/>
    <w:rsid w:val="004F15A0"/>
    <w:rsid w:val="004F163B"/>
    <w:rsid w:val="004F1A98"/>
    <w:rsid w:val="004F1F92"/>
    <w:rsid w:val="004F2720"/>
    <w:rsid w:val="004F2842"/>
    <w:rsid w:val="004F427F"/>
    <w:rsid w:val="004F46FF"/>
    <w:rsid w:val="004F59EB"/>
    <w:rsid w:val="004F5B03"/>
    <w:rsid w:val="004F5FF0"/>
    <w:rsid w:val="004F640F"/>
    <w:rsid w:val="004F64B3"/>
    <w:rsid w:val="004F699C"/>
    <w:rsid w:val="004F70C3"/>
    <w:rsid w:val="005013EA"/>
    <w:rsid w:val="00501D61"/>
    <w:rsid w:val="0050206E"/>
    <w:rsid w:val="00502426"/>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3BB"/>
    <w:rsid w:val="00517BA6"/>
    <w:rsid w:val="00517C11"/>
    <w:rsid w:val="0052025C"/>
    <w:rsid w:val="00520600"/>
    <w:rsid w:val="0052162A"/>
    <w:rsid w:val="0052199B"/>
    <w:rsid w:val="00522339"/>
    <w:rsid w:val="005226CF"/>
    <w:rsid w:val="005232B5"/>
    <w:rsid w:val="00523739"/>
    <w:rsid w:val="00524076"/>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68F1"/>
    <w:rsid w:val="005474CE"/>
    <w:rsid w:val="005500CB"/>
    <w:rsid w:val="00550193"/>
    <w:rsid w:val="00551539"/>
    <w:rsid w:val="00553053"/>
    <w:rsid w:val="0055347F"/>
    <w:rsid w:val="00553E02"/>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CBD"/>
    <w:rsid w:val="00591DB7"/>
    <w:rsid w:val="005922FA"/>
    <w:rsid w:val="005930D3"/>
    <w:rsid w:val="0059364A"/>
    <w:rsid w:val="005942D9"/>
    <w:rsid w:val="00594E63"/>
    <w:rsid w:val="005954AC"/>
    <w:rsid w:val="005956FF"/>
    <w:rsid w:val="005965C3"/>
    <w:rsid w:val="00597D59"/>
    <w:rsid w:val="00597FE2"/>
    <w:rsid w:val="005A01C9"/>
    <w:rsid w:val="005A0408"/>
    <w:rsid w:val="005A07F2"/>
    <w:rsid w:val="005A10FA"/>
    <w:rsid w:val="005A1405"/>
    <w:rsid w:val="005A1EA7"/>
    <w:rsid w:val="005A2DF6"/>
    <w:rsid w:val="005A367F"/>
    <w:rsid w:val="005A37C3"/>
    <w:rsid w:val="005A38BC"/>
    <w:rsid w:val="005A3C03"/>
    <w:rsid w:val="005A3EC1"/>
    <w:rsid w:val="005A431F"/>
    <w:rsid w:val="005A49AD"/>
    <w:rsid w:val="005A4FD6"/>
    <w:rsid w:val="005A5552"/>
    <w:rsid w:val="005A5909"/>
    <w:rsid w:val="005A5D2C"/>
    <w:rsid w:val="005A61B8"/>
    <w:rsid w:val="005A745D"/>
    <w:rsid w:val="005B061C"/>
    <w:rsid w:val="005B0874"/>
    <w:rsid w:val="005B08A7"/>
    <w:rsid w:val="005B0972"/>
    <w:rsid w:val="005B0C73"/>
    <w:rsid w:val="005B13F0"/>
    <w:rsid w:val="005B23C5"/>
    <w:rsid w:val="005B2812"/>
    <w:rsid w:val="005B2D48"/>
    <w:rsid w:val="005B3CD1"/>
    <w:rsid w:val="005B3F7D"/>
    <w:rsid w:val="005B50CA"/>
    <w:rsid w:val="005B6858"/>
    <w:rsid w:val="005B7168"/>
    <w:rsid w:val="005B719F"/>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38C9"/>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1D3C"/>
    <w:rsid w:val="005E1E9B"/>
    <w:rsid w:val="005E2543"/>
    <w:rsid w:val="005E2655"/>
    <w:rsid w:val="005E27A5"/>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257A"/>
    <w:rsid w:val="005F3178"/>
    <w:rsid w:val="005F3946"/>
    <w:rsid w:val="005F486B"/>
    <w:rsid w:val="005F69A1"/>
    <w:rsid w:val="005F720F"/>
    <w:rsid w:val="005F76F2"/>
    <w:rsid w:val="005F7B1A"/>
    <w:rsid w:val="00600499"/>
    <w:rsid w:val="006006D2"/>
    <w:rsid w:val="00600A7F"/>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74D"/>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AD0"/>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3E7"/>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67BFA"/>
    <w:rsid w:val="00670100"/>
    <w:rsid w:val="006709BE"/>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613"/>
    <w:rsid w:val="006959A2"/>
    <w:rsid w:val="006972DC"/>
    <w:rsid w:val="006A0654"/>
    <w:rsid w:val="006A06AC"/>
    <w:rsid w:val="006A11A0"/>
    <w:rsid w:val="006A1E46"/>
    <w:rsid w:val="006A1EE4"/>
    <w:rsid w:val="006A214E"/>
    <w:rsid w:val="006A33EA"/>
    <w:rsid w:val="006A36CC"/>
    <w:rsid w:val="006A39FF"/>
    <w:rsid w:val="006A44DA"/>
    <w:rsid w:val="006A4C41"/>
    <w:rsid w:val="006A5121"/>
    <w:rsid w:val="006A64C8"/>
    <w:rsid w:val="006A699F"/>
    <w:rsid w:val="006A7030"/>
    <w:rsid w:val="006A7D64"/>
    <w:rsid w:val="006B005C"/>
    <w:rsid w:val="006B09E9"/>
    <w:rsid w:val="006B0E03"/>
    <w:rsid w:val="006B10A4"/>
    <w:rsid w:val="006B11FC"/>
    <w:rsid w:val="006B131E"/>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236"/>
    <w:rsid w:val="006D63B6"/>
    <w:rsid w:val="006D668F"/>
    <w:rsid w:val="006D670E"/>
    <w:rsid w:val="006D6F22"/>
    <w:rsid w:val="006D7CA8"/>
    <w:rsid w:val="006E0128"/>
    <w:rsid w:val="006E04A7"/>
    <w:rsid w:val="006E0DD5"/>
    <w:rsid w:val="006E1F02"/>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57F3"/>
    <w:rsid w:val="006F58A3"/>
    <w:rsid w:val="006F6F1A"/>
    <w:rsid w:val="006F7610"/>
    <w:rsid w:val="006F77A4"/>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4B50"/>
    <w:rsid w:val="007252A5"/>
    <w:rsid w:val="0072632C"/>
    <w:rsid w:val="00726603"/>
    <w:rsid w:val="00726708"/>
    <w:rsid w:val="0073055C"/>
    <w:rsid w:val="00731221"/>
    <w:rsid w:val="00731B6B"/>
    <w:rsid w:val="00732490"/>
    <w:rsid w:val="007329C1"/>
    <w:rsid w:val="00732EF0"/>
    <w:rsid w:val="00733627"/>
    <w:rsid w:val="007341B1"/>
    <w:rsid w:val="00734472"/>
    <w:rsid w:val="00734E92"/>
    <w:rsid w:val="007350FD"/>
    <w:rsid w:val="0073511E"/>
    <w:rsid w:val="0073562D"/>
    <w:rsid w:val="0073582A"/>
    <w:rsid w:val="007360A8"/>
    <w:rsid w:val="007366EA"/>
    <w:rsid w:val="00736722"/>
    <w:rsid w:val="00736CF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5EA6"/>
    <w:rsid w:val="00756319"/>
    <w:rsid w:val="007563DE"/>
    <w:rsid w:val="00757353"/>
    <w:rsid w:val="00757CF3"/>
    <w:rsid w:val="00760FFD"/>
    <w:rsid w:val="00761129"/>
    <w:rsid w:val="00761175"/>
    <w:rsid w:val="00761C3F"/>
    <w:rsid w:val="007620EE"/>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103D"/>
    <w:rsid w:val="00771E05"/>
    <w:rsid w:val="007727FD"/>
    <w:rsid w:val="00772CA6"/>
    <w:rsid w:val="00773DBD"/>
    <w:rsid w:val="00773E00"/>
    <w:rsid w:val="00775814"/>
    <w:rsid w:val="00775A6E"/>
    <w:rsid w:val="00775DF5"/>
    <w:rsid w:val="0077600F"/>
    <w:rsid w:val="0077710A"/>
    <w:rsid w:val="0077714C"/>
    <w:rsid w:val="007773BC"/>
    <w:rsid w:val="007774CA"/>
    <w:rsid w:val="007776D0"/>
    <w:rsid w:val="00777CC3"/>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5753"/>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466"/>
    <w:rsid w:val="007A74E6"/>
    <w:rsid w:val="007A784E"/>
    <w:rsid w:val="007B1A59"/>
    <w:rsid w:val="007B3856"/>
    <w:rsid w:val="007B4CA7"/>
    <w:rsid w:val="007B4E5F"/>
    <w:rsid w:val="007B5E20"/>
    <w:rsid w:val="007B7B7C"/>
    <w:rsid w:val="007B7F37"/>
    <w:rsid w:val="007C022E"/>
    <w:rsid w:val="007C11BE"/>
    <w:rsid w:val="007C1B65"/>
    <w:rsid w:val="007C2007"/>
    <w:rsid w:val="007C3BA5"/>
    <w:rsid w:val="007C3CA1"/>
    <w:rsid w:val="007C5AD6"/>
    <w:rsid w:val="007C667D"/>
    <w:rsid w:val="007C676B"/>
    <w:rsid w:val="007C6F5B"/>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FB5"/>
    <w:rsid w:val="007E3B65"/>
    <w:rsid w:val="007E41F0"/>
    <w:rsid w:val="007E4381"/>
    <w:rsid w:val="007E45DF"/>
    <w:rsid w:val="007E5898"/>
    <w:rsid w:val="007E589C"/>
    <w:rsid w:val="007E5D53"/>
    <w:rsid w:val="007E6928"/>
    <w:rsid w:val="007E6C65"/>
    <w:rsid w:val="007E72D2"/>
    <w:rsid w:val="007F05F0"/>
    <w:rsid w:val="007F1E3B"/>
    <w:rsid w:val="007F27B4"/>
    <w:rsid w:val="007F2966"/>
    <w:rsid w:val="007F2CF7"/>
    <w:rsid w:val="007F3EF5"/>
    <w:rsid w:val="007F408D"/>
    <w:rsid w:val="007F43BA"/>
    <w:rsid w:val="007F4820"/>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13B"/>
    <w:rsid w:val="008175F0"/>
    <w:rsid w:val="008177A6"/>
    <w:rsid w:val="00820A39"/>
    <w:rsid w:val="00821808"/>
    <w:rsid w:val="00821CCD"/>
    <w:rsid w:val="008222C4"/>
    <w:rsid w:val="00822E8F"/>
    <w:rsid w:val="008247EA"/>
    <w:rsid w:val="00825AE5"/>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EFF"/>
    <w:rsid w:val="00842F96"/>
    <w:rsid w:val="00843409"/>
    <w:rsid w:val="0084346D"/>
    <w:rsid w:val="008437A9"/>
    <w:rsid w:val="00843B73"/>
    <w:rsid w:val="00844223"/>
    <w:rsid w:val="008443F5"/>
    <w:rsid w:val="00844F99"/>
    <w:rsid w:val="00845192"/>
    <w:rsid w:val="008451E3"/>
    <w:rsid w:val="00845237"/>
    <w:rsid w:val="0084699E"/>
    <w:rsid w:val="0084734D"/>
    <w:rsid w:val="008478D6"/>
    <w:rsid w:val="00847E2B"/>
    <w:rsid w:val="008501DB"/>
    <w:rsid w:val="008501EA"/>
    <w:rsid w:val="0085053C"/>
    <w:rsid w:val="00851383"/>
    <w:rsid w:val="00851427"/>
    <w:rsid w:val="00853958"/>
    <w:rsid w:val="008549A9"/>
    <w:rsid w:val="008551A2"/>
    <w:rsid w:val="008552FB"/>
    <w:rsid w:val="00855674"/>
    <w:rsid w:val="00855A1A"/>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593D"/>
    <w:rsid w:val="008A5B3D"/>
    <w:rsid w:val="008A648B"/>
    <w:rsid w:val="008A71A9"/>
    <w:rsid w:val="008B02F2"/>
    <w:rsid w:val="008B32EE"/>
    <w:rsid w:val="008B55CB"/>
    <w:rsid w:val="008B5739"/>
    <w:rsid w:val="008B5C49"/>
    <w:rsid w:val="008C0856"/>
    <w:rsid w:val="008C1988"/>
    <w:rsid w:val="008C19B9"/>
    <w:rsid w:val="008C2385"/>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E1B59"/>
    <w:rsid w:val="008E1D38"/>
    <w:rsid w:val="008E1E6B"/>
    <w:rsid w:val="008E3795"/>
    <w:rsid w:val="008E38C2"/>
    <w:rsid w:val="008E5B8C"/>
    <w:rsid w:val="008E5BA3"/>
    <w:rsid w:val="008E65D2"/>
    <w:rsid w:val="008E78B3"/>
    <w:rsid w:val="008E7B52"/>
    <w:rsid w:val="008F06A4"/>
    <w:rsid w:val="008F0A63"/>
    <w:rsid w:val="008F0C4A"/>
    <w:rsid w:val="008F10B3"/>
    <w:rsid w:val="008F14E8"/>
    <w:rsid w:val="008F1D0E"/>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02F"/>
    <w:rsid w:val="0090668F"/>
    <w:rsid w:val="00907653"/>
    <w:rsid w:val="00907CCA"/>
    <w:rsid w:val="009100C2"/>
    <w:rsid w:val="0091020F"/>
    <w:rsid w:val="009102D4"/>
    <w:rsid w:val="009107B8"/>
    <w:rsid w:val="00911536"/>
    <w:rsid w:val="00911EE4"/>
    <w:rsid w:val="009137B6"/>
    <w:rsid w:val="0091386B"/>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51C7"/>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617D"/>
    <w:rsid w:val="00976319"/>
    <w:rsid w:val="0097673F"/>
    <w:rsid w:val="00976BFC"/>
    <w:rsid w:val="00976C7D"/>
    <w:rsid w:val="009776F0"/>
    <w:rsid w:val="009802DC"/>
    <w:rsid w:val="0098034F"/>
    <w:rsid w:val="00980756"/>
    <w:rsid w:val="0098181A"/>
    <w:rsid w:val="00982CC0"/>
    <w:rsid w:val="00983092"/>
    <w:rsid w:val="009835AE"/>
    <w:rsid w:val="00983713"/>
    <w:rsid w:val="009839DA"/>
    <w:rsid w:val="00984A7D"/>
    <w:rsid w:val="00984DFC"/>
    <w:rsid w:val="00986A40"/>
    <w:rsid w:val="00986CF5"/>
    <w:rsid w:val="00986F0C"/>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5B6"/>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36D4"/>
    <w:rsid w:val="009B376F"/>
    <w:rsid w:val="009B3780"/>
    <w:rsid w:val="009B4FEF"/>
    <w:rsid w:val="009B761C"/>
    <w:rsid w:val="009B7DBB"/>
    <w:rsid w:val="009C01EB"/>
    <w:rsid w:val="009C12ED"/>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B01"/>
    <w:rsid w:val="009D3D4F"/>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2210"/>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7662"/>
    <w:rsid w:val="00A076FF"/>
    <w:rsid w:val="00A100B0"/>
    <w:rsid w:val="00A1097E"/>
    <w:rsid w:val="00A10B85"/>
    <w:rsid w:val="00A11DA7"/>
    <w:rsid w:val="00A11FBB"/>
    <w:rsid w:val="00A1381D"/>
    <w:rsid w:val="00A14056"/>
    <w:rsid w:val="00A14371"/>
    <w:rsid w:val="00A14683"/>
    <w:rsid w:val="00A156D7"/>
    <w:rsid w:val="00A158E4"/>
    <w:rsid w:val="00A15A33"/>
    <w:rsid w:val="00A15B6A"/>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74AE"/>
    <w:rsid w:val="00A400FB"/>
    <w:rsid w:val="00A408AD"/>
    <w:rsid w:val="00A421BC"/>
    <w:rsid w:val="00A421E6"/>
    <w:rsid w:val="00A43C18"/>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22F3"/>
    <w:rsid w:val="00A525FD"/>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8698D"/>
    <w:rsid w:val="00A8723B"/>
    <w:rsid w:val="00A87562"/>
    <w:rsid w:val="00A900A2"/>
    <w:rsid w:val="00A901B6"/>
    <w:rsid w:val="00A9026D"/>
    <w:rsid w:val="00A90837"/>
    <w:rsid w:val="00A9085C"/>
    <w:rsid w:val="00A90E61"/>
    <w:rsid w:val="00A910F5"/>
    <w:rsid w:val="00A91481"/>
    <w:rsid w:val="00A9165F"/>
    <w:rsid w:val="00A922BB"/>
    <w:rsid w:val="00A92B22"/>
    <w:rsid w:val="00A93982"/>
    <w:rsid w:val="00A93C34"/>
    <w:rsid w:val="00A94B6E"/>
    <w:rsid w:val="00A94E82"/>
    <w:rsid w:val="00A95025"/>
    <w:rsid w:val="00A95373"/>
    <w:rsid w:val="00A955B1"/>
    <w:rsid w:val="00A95AB3"/>
    <w:rsid w:val="00A95C5B"/>
    <w:rsid w:val="00A95D13"/>
    <w:rsid w:val="00A96067"/>
    <w:rsid w:val="00A973FA"/>
    <w:rsid w:val="00A9781E"/>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175F"/>
    <w:rsid w:val="00AD35F6"/>
    <w:rsid w:val="00AD4DA9"/>
    <w:rsid w:val="00AD6807"/>
    <w:rsid w:val="00AD6C5C"/>
    <w:rsid w:val="00AD6F48"/>
    <w:rsid w:val="00AD7535"/>
    <w:rsid w:val="00AD76D0"/>
    <w:rsid w:val="00AE0A86"/>
    <w:rsid w:val="00AE0BEF"/>
    <w:rsid w:val="00AE1745"/>
    <w:rsid w:val="00AE3885"/>
    <w:rsid w:val="00AE3CBB"/>
    <w:rsid w:val="00AE3E14"/>
    <w:rsid w:val="00AE4EAF"/>
    <w:rsid w:val="00AE523C"/>
    <w:rsid w:val="00AE6FE9"/>
    <w:rsid w:val="00AF02D7"/>
    <w:rsid w:val="00AF059D"/>
    <w:rsid w:val="00AF0822"/>
    <w:rsid w:val="00AF1A64"/>
    <w:rsid w:val="00AF2420"/>
    <w:rsid w:val="00AF38A9"/>
    <w:rsid w:val="00AF4893"/>
    <w:rsid w:val="00AF6F55"/>
    <w:rsid w:val="00AF717E"/>
    <w:rsid w:val="00AF7939"/>
    <w:rsid w:val="00AF7F7A"/>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2A8C"/>
    <w:rsid w:val="00B14954"/>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352E"/>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68B6"/>
    <w:rsid w:val="00B36953"/>
    <w:rsid w:val="00B37CF0"/>
    <w:rsid w:val="00B37EA8"/>
    <w:rsid w:val="00B40322"/>
    <w:rsid w:val="00B4105F"/>
    <w:rsid w:val="00B4182A"/>
    <w:rsid w:val="00B41DA9"/>
    <w:rsid w:val="00B4214B"/>
    <w:rsid w:val="00B444BC"/>
    <w:rsid w:val="00B44711"/>
    <w:rsid w:val="00B4587A"/>
    <w:rsid w:val="00B47370"/>
    <w:rsid w:val="00B50FB1"/>
    <w:rsid w:val="00B5136F"/>
    <w:rsid w:val="00B52252"/>
    <w:rsid w:val="00B52860"/>
    <w:rsid w:val="00B52C70"/>
    <w:rsid w:val="00B52D9C"/>
    <w:rsid w:val="00B52DA3"/>
    <w:rsid w:val="00B54B2C"/>
    <w:rsid w:val="00B55108"/>
    <w:rsid w:val="00B55646"/>
    <w:rsid w:val="00B56FFE"/>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4923"/>
    <w:rsid w:val="00B75DE1"/>
    <w:rsid w:val="00B75ECA"/>
    <w:rsid w:val="00B7675F"/>
    <w:rsid w:val="00B77513"/>
    <w:rsid w:val="00B777A7"/>
    <w:rsid w:val="00B809BA"/>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59DA"/>
    <w:rsid w:val="00BC7B16"/>
    <w:rsid w:val="00BD0404"/>
    <w:rsid w:val="00BD07D5"/>
    <w:rsid w:val="00BD1785"/>
    <w:rsid w:val="00BD1B97"/>
    <w:rsid w:val="00BD3BA1"/>
    <w:rsid w:val="00BD43AE"/>
    <w:rsid w:val="00BD48F4"/>
    <w:rsid w:val="00BD5511"/>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5BF"/>
    <w:rsid w:val="00BF5E4A"/>
    <w:rsid w:val="00BF60A5"/>
    <w:rsid w:val="00BF617E"/>
    <w:rsid w:val="00BF618F"/>
    <w:rsid w:val="00BF6F7F"/>
    <w:rsid w:val="00BF711B"/>
    <w:rsid w:val="00BF78A3"/>
    <w:rsid w:val="00C003F2"/>
    <w:rsid w:val="00C00D1E"/>
    <w:rsid w:val="00C0113B"/>
    <w:rsid w:val="00C0272C"/>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597"/>
    <w:rsid w:val="00C13DB6"/>
    <w:rsid w:val="00C149E6"/>
    <w:rsid w:val="00C16487"/>
    <w:rsid w:val="00C1787A"/>
    <w:rsid w:val="00C17E40"/>
    <w:rsid w:val="00C20C06"/>
    <w:rsid w:val="00C20D70"/>
    <w:rsid w:val="00C20E85"/>
    <w:rsid w:val="00C21ACE"/>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069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AC6"/>
    <w:rsid w:val="00C37E1A"/>
    <w:rsid w:val="00C410CD"/>
    <w:rsid w:val="00C411A0"/>
    <w:rsid w:val="00C413B0"/>
    <w:rsid w:val="00C41526"/>
    <w:rsid w:val="00C417AA"/>
    <w:rsid w:val="00C417EE"/>
    <w:rsid w:val="00C41B79"/>
    <w:rsid w:val="00C41B8D"/>
    <w:rsid w:val="00C42B51"/>
    <w:rsid w:val="00C42B72"/>
    <w:rsid w:val="00C43C77"/>
    <w:rsid w:val="00C445A1"/>
    <w:rsid w:val="00C46D03"/>
    <w:rsid w:val="00C46FF0"/>
    <w:rsid w:val="00C470E0"/>
    <w:rsid w:val="00C476BB"/>
    <w:rsid w:val="00C47CB0"/>
    <w:rsid w:val="00C50796"/>
    <w:rsid w:val="00C50895"/>
    <w:rsid w:val="00C519E7"/>
    <w:rsid w:val="00C51D40"/>
    <w:rsid w:val="00C521A5"/>
    <w:rsid w:val="00C527E4"/>
    <w:rsid w:val="00C52F48"/>
    <w:rsid w:val="00C53283"/>
    <w:rsid w:val="00C55BC4"/>
    <w:rsid w:val="00C56E07"/>
    <w:rsid w:val="00C56FBF"/>
    <w:rsid w:val="00C575B1"/>
    <w:rsid w:val="00C57F61"/>
    <w:rsid w:val="00C60BCF"/>
    <w:rsid w:val="00C610E6"/>
    <w:rsid w:val="00C613B2"/>
    <w:rsid w:val="00C615E0"/>
    <w:rsid w:val="00C62268"/>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3D0"/>
    <w:rsid w:val="00C718BA"/>
    <w:rsid w:val="00C71A92"/>
    <w:rsid w:val="00C72766"/>
    <w:rsid w:val="00C72ADA"/>
    <w:rsid w:val="00C737DB"/>
    <w:rsid w:val="00C745ED"/>
    <w:rsid w:val="00C75112"/>
    <w:rsid w:val="00C75ACA"/>
    <w:rsid w:val="00C75CDD"/>
    <w:rsid w:val="00C75FA2"/>
    <w:rsid w:val="00C76CF3"/>
    <w:rsid w:val="00C77527"/>
    <w:rsid w:val="00C77DDB"/>
    <w:rsid w:val="00C80C52"/>
    <w:rsid w:val="00C80DE4"/>
    <w:rsid w:val="00C80E67"/>
    <w:rsid w:val="00C81388"/>
    <w:rsid w:val="00C815D2"/>
    <w:rsid w:val="00C819DF"/>
    <w:rsid w:val="00C81C0D"/>
    <w:rsid w:val="00C82320"/>
    <w:rsid w:val="00C82BB3"/>
    <w:rsid w:val="00C83707"/>
    <w:rsid w:val="00C845ED"/>
    <w:rsid w:val="00C84BBF"/>
    <w:rsid w:val="00C85214"/>
    <w:rsid w:val="00C852F7"/>
    <w:rsid w:val="00C859F1"/>
    <w:rsid w:val="00C861D2"/>
    <w:rsid w:val="00C862A7"/>
    <w:rsid w:val="00C86985"/>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476"/>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B014C"/>
    <w:rsid w:val="00CB0F06"/>
    <w:rsid w:val="00CB1950"/>
    <w:rsid w:val="00CB1C8C"/>
    <w:rsid w:val="00CB204F"/>
    <w:rsid w:val="00CB228A"/>
    <w:rsid w:val="00CB2367"/>
    <w:rsid w:val="00CB495C"/>
    <w:rsid w:val="00CB4B94"/>
    <w:rsid w:val="00CB63EC"/>
    <w:rsid w:val="00CB659D"/>
    <w:rsid w:val="00CB7540"/>
    <w:rsid w:val="00CB7883"/>
    <w:rsid w:val="00CC0565"/>
    <w:rsid w:val="00CC09DF"/>
    <w:rsid w:val="00CC0AC1"/>
    <w:rsid w:val="00CC104A"/>
    <w:rsid w:val="00CC12D0"/>
    <w:rsid w:val="00CC1405"/>
    <w:rsid w:val="00CC1F2C"/>
    <w:rsid w:val="00CC23E5"/>
    <w:rsid w:val="00CC2A70"/>
    <w:rsid w:val="00CC31F4"/>
    <w:rsid w:val="00CC3AE2"/>
    <w:rsid w:val="00CC4E2B"/>
    <w:rsid w:val="00CC5E95"/>
    <w:rsid w:val="00CC6035"/>
    <w:rsid w:val="00CC629A"/>
    <w:rsid w:val="00CC6D21"/>
    <w:rsid w:val="00CC6D76"/>
    <w:rsid w:val="00CD0838"/>
    <w:rsid w:val="00CD0894"/>
    <w:rsid w:val="00CD11F2"/>
    <w:rsid w:val="00CD1486"/>
    <w:rsid w:val="00CD15B6"/>
    <w:rsid w:val="00CD178B"/>
    <w:rsid w:val="00CD181F"/>
    <w:rsid w:val="00CD1FF7"/>
    <w:rsid w:val="00CD2F67"/>
    <w:rsid w:val="00CD3C27"/>
    <w:rsid w:val="00CD3CD8"/>
    <w:rsid w:val="00CD3E60"/>
    <w:rsid w:val="00CD44D3"/>
    <w:rsid w:val="00CD4A45"/>
    <w:rsid w:val="00CD50F3"/>
    <w:rsid w:val="00CD55BB"/>
    <w:rsid w:val="00CD6279"/>
    <w:rsid w:val="00CD68F5"/>
    <w:rsid w:val="00CD7463"/>
    <w:rsid w:val="00CE0966"/>
    <w:rsid w:val="00CE10F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B6"/>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A90"/>
    <w:rsid w:val="00D57F2C"/>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507"/>
    <w:rsid w:val="00D85F9F"/>
    <w:rsid w:val="00D85FD3"/>
    <w:rsid w:val="00D871E0"/>
    <w:rsid w:val="00D87984"/>
    <w:rsid w:val="00D90232"/>
    <w:rsid w:val="00D90682"/>
    <w:rsid w:val="00D9100A"/>
    <w:rsid w:val="00D910AB"/>
    <w:rsid w:val="00D917E1"/>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380"/>
    <w:rsid w:val="00DA48D9"/>
    <w:rsid w:val="00DA499F"/>
    <w:rsid w:val="00DA5C72"/>
    <w:rsid w:val="00DA61A6"/>
    <w:rsid w:val="00DA63B3"/>
    <w:rsid w:val="00DA68F9"/>
    <w:rsid w:val="00DA6B47"/>
    <w:rsid w:val="00DA6DDA"/>
    <w:rsid w:val="00DA6F8F"/>
    <w:rsid w:val="00DA7260"/>
    <w:rsid w:val="00DA7390"/>
    <w:rsid w:val="00DB054C"/>
    <w:rsid w:val="00DB0645"/>
    <w:rsid w:val="00DB130D"/>
    <w:rsid w:val="00DB1B79"/>
    <w:rsid w:val="00DB316F"/>
    <w:rsid w:val="00DB37F0"/>
    <w:rsid w:val="00DB5A07"/>
    <w:rsid w:val="00DB6390"/>
    <w:rsid w:val="00DB64B1"/>
    <w:rsid w:val="00DB750E"/>
    <w:rsid w:val="00DB770C"/>
    <w:rsid w:val="00DC0318"/>
    <w:rsid w:val="00DC1BBA"/>
    <w:rsid w:val="00DC243C"/>
    <w:rsid w:val="00DC3197"/>
    <w:rsid w:val="00DC343F"/>
    <w:rsid w:val="00DC4702"/>
    <w:rsid w:val="00DC498E"/>
    <w:rsid w:val="00DC4D8D"/>
    <w:rsid w:val="00DC527D"/>
    <w:rsid w:val="00DC54A7"/>
    <w:rsid w:val="00DC68F4"/>
    <w:rsid w:val="00DD023E"/>
    <w:rsid w:val="00DD05EF"/>
    <w:rsid w:val="00DD154C"/>
    <w:rsid w:val="00DD23AC"/>
    <w:rsid w:val="00DD2924"/>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27A18"/>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9C4"/>
    <w:rsid w:val="00E40A97"/>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421B"/>
    <w:rsid w:val="00E558CA"/>
    <w:rsid w:val="00E57138"/>
    <w:rsid w:val="00E57E48"/>
    <w:rsid w:val="00E60314"/>
    <w:rsid w:val="00E6074A"/>
    <w:rsid w:val="00E6096D"/>
    <w:rsid w:val="00E60D06"/>
    <w:rsid w:val="00E61A29"/>
    <w:rsid w:val="00E62C29"/>
    <w:rsid w:val="00E630DA"/>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88C"/>
    <w:rsid w:val="00EA18BC"/>
    <w:rsid w:val="00EA1D15"/>
    <w:rsid w:val="00EA385F"/>
    <w:rsid w:val="00EA4B57"/>
    <w:rsid w:val="00EA4DBE"/>
    <w:rsid w:val="00EA52BD"/>
    <w:rsid w:val="00EA6980"/>
    <w:rsid w:val="00EB08CD"/>
    <w:rsid w:val="00EB0A25"/>
    <w:rsid w:val="00EB115E"/>
    <w:rsid w:val="00EB13C1"/>
    <w:rsid w:val="00EB19DE"/>
    <w:rsid w:val="00EB29C7"/>
    <w:rsid w:val="00EB2C1C"/>
    <w:rsid w:val="00EB33FF"/>
    <w:rsid w:val="00EB354B"/>
    <w:rsid w:val="00EB42A7"/>
    <w:rsid w:val="00EB52DB"/>
    <w:rsid w:val="00EB66AA"/>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1D56"/>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3AE"/>
    <w:rsid w:val="00F11C24"/>
    <w:rsid w:val="00F12221"/>
    <w:rsid w:val="00F13BB3"/>
    <w:rsid w:val="00F142A4"/>
    <w:rsid w:val="00F14367"/>
    <w:rsid w:val="00F144BC"/>
    <w:rsid w:val="00F154BB"/>
    <w:rsid w:val="00F16225"/>
    <w:rsid w:val="00F16D62"/>
    <w:rsid w:val="00F2046D"/>
    <w:rsid w:val="00F20608"/>
    <w:rsid w:val="00F211F4"/>
    <w:rsid w:val="00F2151B"/>
    <w:rsid w:val="00F21748"/>
    <w:rsid w:val="00F21823"/>
    <w:rsid w:val="00F22538"/>
    <w:rsid w:val="00F2311E"/>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7B55"/>
    <w:rsid w:val="00F50FE6"/>
    <w:rsid w:val="00F5101B"/>
    <w:rsid w:val="00F51D36"/>
    <w:rsid w:val="00F52E0B"/>
    <w:rsid w:val="00F52ED6"/>
    <w:rsid w:val="00F52F67"/>
    <w:rsid w:val="00F531F8"/>
    <w:rsid w:val="00F53C97"/>
    <w:rsid w:val="00F541CB"/>
    <w:rsid w:val="00F54633"/>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2927"/>
    <w:rsid w:val="00F736C2"/>
    <w:rsid w:val="00F738EF"/>
    <w:rsid w:val="00F739A4"/>
    <w:rsid w:val="00F73DD6"/>
    <w:rsid w:val="00F73F45"/>
    <w:rsid w:val="00F7432B"/>
    <w:rsid w:val="00F744CE"/>
    <w:rsid w:val="00F745EE"/>
    <w:rsid w:val="00F74673"/>
    <w:rsid w:val="00F74E28"/>
    <w:rsid w:val="00F75F9A"/>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2D2"/>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1EA7"/>
    <w:rsid w:val="00FA200F"/>
    <w:rsid w:val="00FA3159"/>
    <w:rsid w:val="00FA42E7"/>
    <w:rsid w:val="00FA45A6"/>
    <w:rsid w:val="00FA469D"/>
    <w:rsid w:val="00FA492F"/>
    <w:rsid w:val="00FA49E5"/>
    <w:rsid w:val="00FA63E7"/>
    <w:rsid w:val="00FA6B62"/>
    <w:rsid w:val="00FA7878"/>
    <w:rsid w:val="00FB093C"/>
    <w:rsid w:val="00FB12FA"/>
    <w:rsid w:val="00FB1535"/>
    <w:rsid w:val="00FB1A43"/>
    <w:rsid w:val="00FB3739"/>
    <w:rsid w:val="00FB37F7"/>
    <w:rsid w:val="00FB39EE"/>
    <w:rsid w:val="00FB3A74"/>
    <w:rsid w:val="00FB3CB1"/>
    <w:rsid w:val="00FB574E"/>
    <w:rsid w:val="00FB5810"/>
    <w:rsid w:val="00FB6564"/>
    <w:rsid w:val="00FB661A"/>
    <w:rsid w:val="00FB7C9F"/>
    <w:rsid w:val="00FB7D2E"/>
    <w:rsid w:val="00FB7FDA"/>
    <w:rsid w:val="00FC0B48"/>
    <w:rsid w:val="00FC23D0"/>
    <w:rsid w:val="00FC267F"/>
    <w:rsid w:val="00FC2A40"/>
    <w:rsid w:val="00FC327D"/>
    <w:rsid w:val="00FC34FF"/>
    <w:rsid w:val="00FC3602"/>
    <w:rsid w:val="00FC3788"/>
    <w:rsid w:val="00FC4003"/>
    <w:rsid w:val="00FC424A"/>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4994"/>
    <w:rsid w:val="00FD49A2"/>
    <w:rsid w:val="00FD532E"/>
    <w:rsid w:val="00FD5460"/>
    <w:rsid w:val="00FD610B"/>
    <w:rsid w:val="00FD65D9"/>
    <w:rsid w:val="00FD6DBC"/>
    <w:rsid w:val="00FE1FEA"/>
    <w:rsid w:val="00FE2206"/>
    <w:rsid w:val="00FE22F5"/>
    <w:rsid w:val="00FE2E7E"/>
    <w:rsid w:val="00FE3B47"/>
    <w:rsid w:val="00FE3CF5"/>
    <w:rsid w:val="00FE4921"/>
    <w:rsid w:val="00FE5843"/>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bCs/>
        <w:szCs w:val="32"/>
        <w:lang w:val="en-US" w:eastAsia="zh-CN" w:bidi="ar-SA"/>
      </w:rPr>
    </w:rPrDefault>
    <w:pPrDefault>
      <w:pPr>
        <w:spacing w:before="120"/>
        <w:ind w:right="-101"/>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val="0"/>
    </w:rPr>
  </w:style>
  <w:style w:type="character" w:customStyle="1" w:styleId="CharChar1">
    <w:name w:val="Char Char1"/>
    <w:rPr>
      <w:b/>
      <w:bCs w:val="0"/>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val="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3</Pages>
  <Words>1376</Words>
  <Characters>6713</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cp:lastModifiedBy>
  <cp:revision>187</cp:revision>
  <cp:lastPrinted>2019-02-06T01:41:00Z</cp:lastPrinted>
  <dcterms:created xsi:type="dcterms:W3CDTF">2021-10-21T20:56:00Z</dcterms:created>
  <dcterms:modified xsi:type="dcterms:W3CDTF">2021-10-22T05:10:00Z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